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w:t>
      </w:r>
      <w:r>
        <w:rPr>
          <w:rFonts w:ascii="Times New Roman" w:hAnsi="Times New Roman" w:cs="Times New Roman"/>
          <w:color w:val="000081"/>
          <w:sz w:val="24"/>
          <w:szCs w:val="24"/>
        </w:rPr>
        <w:t>8</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2028</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202</w:t>
      </w:r>
      <w:r>
        <w:rPr>
          <w:rFonts w:ascii="Times New Roman" w:hAnsi="Times New Roman" w:cs="Times New Roman"/>
          <w:sz w:val="24"/>
          <w:szCs w:val="24"/>
        </w:rPr>
        <w:t xml:space="preserve">8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13.877.788,67 zł (wzrost o 3,87% 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tj. o 13,64% biorąc pod uwagę wykonanie 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Pr>
          <w:rFonts w:ascii="Times New Roman" w:hAnsi="Times New Roman" w:cs="Times New Roman"/>
          <w:sz w:val="24"/>
          <w:szCs w:val="24"/>
        </w:rPr>
        <w:t xml:space="preserve">wzrost </w:t>
      </w:r>
      <w:r>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18</w:t>
      </w:r>
      <w:r w:rsidRPr="00345A42">
        <w:rPr>
          <w:rFonts w:ascii="Times New Roman" w:hAnsi="Times New Roman" w:cs="Times New Roman"/>
          <w:sz w:val="24"/>
          <w:szCs w:val="24"/>
        </w:rPr>
        <w:t xml:space="preserve"> – 20</w:t>
      </w:r>
      <w:r>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Pr>
          <w:rFonts w:ascii="Times New Roman" w:hAnsi="Times New Roman" w:cs="Times New Roman"/>
          <w:sz w:val="24"/>
          <w:szCs w:val="24"/>
        </w:rPr>
        <w:t xml:space="preserve">6 roku oraz jednorocznych planowanych dochodów w 2017 roku z tytułu zwrotu podatku naliczonego po centralizacji podatku VAT </w:t>
      </w:r>
      <w:r>
        <w:rPr>
          <w:rFonts w:ascii="Times New Roman" w:hAnsi="Times New Roman" w:cs="Times New Roman"/>
          <w:sz w:val="24"/>
          <w:szCs w:val="24"/>
        </w:rPr>
        <w:br/>
        <w:t xml:space="preserve">w gminie. </w:t>
      </w:r>
    </w:p>
    <w:p w:rsidR="00463312" w:rsidRDefault="00463312" w:rsidP="0046331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463312" w:rsidRPr="00AA448D"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463312" w:rsidP="0046331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WPF na lata 2018 – 2028 nie zaplanowano dochodów z tego tytułu. Natomiast w 2017 roku zaplanowano zgodnie z zawartą umową dofinansowania do budowy drogi dojazdowej do użytków rolnych w miejscowości parkowo w wysokości 116.250 zł.</w:t>
      </w:r>
    </w:p>
    <w:p w:rsidR="00463312" w:rsidRDefault="00463312" w:rsidP="00463312">
      <w:pPr>
        <w:rPr>
          <w:rFonts w:ascii="Times New Roman" w:hAnsi="Times New Roman" w:cs="Times New Roman"/>
          <w:sz w:val="24"/>
          <w:szCs w:val="24"/>
        </w:rPr>
      </w:pPr>
      <w:r>
        <w:rPr>
          <w:rFonts w:ascii="Times New Roman" w:hAnsi="Times New Roman" w:cs="Times New Roman"/>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Pr>
          <w:rFonts w:ascii="Times New Roman" w:hAnsi="Times New Roman" w:cs="Times New Roman"/>
          <w:sz w:val="24"/>
          <w:szCs w:val="24"/>
        </w:rPr>
        <w:t xml:space="preserve">22.259.012,30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16.757.856 </w:t>
      </w:r>
      <w:r w:rsidRPr="00345A42">
        <w:rPr>
          <w:rFonts w:ascii="Times New Roman" w:hAnsi="Times New Roman" w:cs="Times New Roman"/>
          <w:sz w:val="24"/>
          <w:szCs w:val="24"/>
        </w:rPr>
        <w:t xml:space="preserve">zł tj. </w:t>
      </w:r>
      <w:r>
        <w:rPr>
          <w:rFonts w:ascii="Times New Roman" w:hAnsi="Times New Roman" w:cs="Times New Roman"/>
          <w:sz w:val="24"/>
          <w:szCs w:val="24"/>
        </w:rPr>
        <w:t>75,29</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1.693.065</w:t>
      </w:r>
      <w:r w:rsidRPr="00345A42">
        <w:rPr>
          <w:rFonts w:ascii="Times New Roman" w:hAnsi="Times New Roman" w:cs="Times New Roman"/>
          <w:sz w:val="24"/>
          <w:szCs w:val="24"/>
        </w:rPr>
        <w:t xml:space="preserve"> zł tj. </w:t>
      </w:r>
      <w:r>
        <w:rPr>
          <w:rFonts w:ascii="Times New Roman" w:hAnsi="Times New Roman" w:cs="Times New Roman"/>
          <w:sz w:val="24"/>
          <w:szCs w:val="24"/>
        </w:rPr>
        <w:t>7,61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3.429.244,80</w:t>
      </w:r>
      <w:r w:rsidRPr="00E23514">
        <w:rPr>
          <w:rFonts w:ascii="Times New Roman" w:hAnsi="Times New Roman" w:cs="Times New Roman"/>
          <w:sz w:val="24"/>
          <w:szCs w:val="24"/>
        </w:rPr>
        <w:t xml:space="preserve"> zł tj. </w:t>
      </w:r>
      <w:r>
        <w:rPr>
          <w:rFonts w:ascii="Times New Roman" w:hAnsi="Times New Roman" w:cs="Times New Roman"/>
          <w:sz w:val="24"/>
          <w:szCs w:val="24"/>
        </w:rPr>
        <w:t>15,40</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378.846,50</w:t>
      </w:r>
      <w:r w:rsidRPr="00E23514">
        <w:rPr>
          <w:rFonts w:ascii="Times New Roman" w:hAnsi="Times New Roman" w:cs="Times New Roman"/>
          <w:sz w:val="24"/>
          <w:szCs w:val="24"/>
        </w:rPr>
        <w:t xml:space="preserve"> zł tj. 1,</w:t>
      </w:r>
      <w:r>
        <w:rPr>
          <w:rFonts w:ascii="Times New Roman" w:hAnsi="Times New Roman" w:cs="Times New Roman"/>
          <w:sz w:val="24"/>
          <w:szCs w:val="24"/>
        </w:rPr>
        <w:t>70</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4.388.989,10</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3,44% ze względu na konieczność częściowej wymiany sprzętu komputerowego.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-202</w:t>
      </w:r>
      <w:r>
        <w:rPr>
          <w:rFonts w:ascii="Times New Roman" w:hAnsi="Times New Roman" w:cs="Times New Roman"/>
          <w:sz w:val="24"/>
          <w:szCs w:val="24"/>
        </w:rPr>
        <w:t>8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2017 rok na kwotę 67.329.284,73 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w:t>
      </w:r>
      <w:r>
        <w:rPr>
          <w:rFonts w:ascii="Times New Roman" w:hAnsi="Times New Roman" w:cs="Times New Roman"/>
          <w:sz w:val="24"/>
          <w:szCs w:val="24"/>
        </w:rPr>
        <w:lastRenderedPageBreak/>
        <w:t>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Pr>
          <w:rFonts w:ascii="Times New Roman" w:hAnsi="Times New Roman" w:cs="Times New Roman"/>
          <w:sz w:val="24"/>
          <w:szCs w:val="24"/>
        </w:rPr>
        <w:t>8</w:t>
      </w:r>
      <w:r w:rsidRPr="00345A42">
        <w:rPr>
          <w:rFonts w:ascii="Times New Roman" w:hAnsi="Times New Roman" w:cs="Times New Roman"/>
          <w:sz w:val="24"/>
          <w:szCs w:val="24"/>
        </w:rPr>
        <w:t>-20</w:t>
      </w:r>
      <w:r>
        <w:rPr>
          <w:rFonts w:ascii="Times New Roman" w:hAnsi="Times New Roman" w:cs="Times New Roman"/>
          <w:sz w:val="24"/>
          <w:szCs w:val="24"/>
        </w:rPr>
        <w:t xml:space="preserve">19 na poziomie  od 1,79 - 3,2% </w:t>
      </w:r>
      <w:r>
        <w:rPr>
          <w:rFonts w:ascii="Times New Roman" w:hAnsi="Times New Roman" w:cs="Times New Roman"/>
          <w:sz w:val="24"/>
          <w:szCs w:val="24"/>
        </w:rPr>
        <w:br/>
        <w:t>w latach 2020 – 2023 2,5%; w latach 2024 - 2026 na poziomie od 2 –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6.593.667,27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3.637.058,17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2.532.106,00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1.445.500 zł zgodnie z zawartymi umowami do 30 czerwca 2017 roku </w:t>
      </w:r>
      <w:r>
        <w:rPr>
          <w:rFonts w:ascii="Times New Roman" w:hAnsi="Times New Roman" w:cs="Times New Roman"/>
          <w:bCs/>
          <w:i/>
          <w:sz w:val="24"/>
          <w:szCs w:val="24"/>
        </w:rPr>
        <w:br/>
        <w:t>i prognozowanymi wydatkami na okres II półrocza 2017 roku. Limit wydatków 2016 roku wynosi 684.000 zł i 2017 roku 761.500 zł. Natomiast limit zobowiązań określono na kwotę 567.484 zł i dotyczy oszacowanych wydatków II półrocza 2017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3.688.976 zł w tym limit wydatków roku 2016 w wysokości 1.844.700 zł oraz 2017 roku 1.844.276 zł. </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9.462,52 zł. Cała wartość projektu oszacowano na kwotę </w:t>
      </w:r>
      <w:r>
        <w:rPr>
          <w:rFonts w:ascii="Times New Roman" w:hAnsi="Times New Roman" w:cs="Times New Roman"/>
          <w:b/>
          <w:bCs/>
          <w:i/>
          <w:sz w:val="24"/>
          <w:szCs w:val="24"/>
        </w:rPr>
        <w:t>47.825,20</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 wysokości 3.089,43 zł i do poniesienia w 2017 roku 44.735,77 zł.</w:t>
      </w:r>
    </w:p>
    <w:p w:rsidR="00463312" w:rsidRPr="00151D4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463312" w:rsidRPr="00DE1FB4"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5.551.697,87 zł, limit wydatków, na rok 2016 – 2.531.789,43 zł, limit wydatków na rok 2017 – 2.847.705,46 zł, </w:t>
      </w:r>
      <w:r>
        <w:rPr>
          <w:rFonts w:ascii="Times New Roman" w:hAnsi="Times New Roman" w:cs="Times New Roman"/>
          <w:b/>
          <w:bCs/>
          <w:sz w:val="24"/>
          <w:szCs w:val="24"/>
        </w:rPr>
        <w:br/>
        <w:t>i 2018 roku – 172.202,98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oraz wyposażenie Muzeum Regionalnego im Wojciechy Dutkiewicz w Rogoźnie wraz z zagospodarowaniem otoczenia Placu Karola Marcinkowskiego”</w:t>
      </w:r>
    </w:p>
    <w:p w:rsidR="004633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Złożono wniosek o dofinansowanie w ramach Działania 4.4. Zachowanie, ochrona, promowanie i rozwój dziedzictwa naturalnego i kulturowego; Poddziałanie 4.4.1 Inwestycje w obszarze dziedzictwa kulturowego regionu w ramach WRPO na lata 2014-2020. Całkowita wartość kosztorysowa wydatków do poniesienia wynosi 5.961.236,09 zł w tym w latach 2017 – 2.324.177,92 zł, w 2018 – 3.637.557,69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Niniejszą uchwałą wprowadzono zmianę wysokości dofinansowania na podstawie </w:t>
      </w:r>
      <w:r w:rsidRPr="000B3296">
        <w:rPr>
          <w:i/>
        </w:rPr>
        <w:t>uwag do projektu nr RPWP.04.04.01-30-0035/16 wskazanych pismem z dnia 7 marca 2017 roku przez Departament Wdrożenia Programu Regionalnego Urzędu Marszałkowskiego Województwa Wielkopolskiego.</w:t>
      </w:r>
      <w:r>
        <w:rPr>
          <w:i/>
        </w:rPr>
        <w:br/>
        <w:t>Po dokonanej zmianie finansowanie wydatków kwalifikowalnych i niekwalifikowalnych ogółem przedstawia się następująco:</w:t>
      </w:r>
    </w:p>
    <w:p w:rsidR="00463312" w:rsidRDefault="00463312" w:rsidP="00463312">
      <w:pPr>
        <w:pStyle w:val="Akapitzlist"/>
        <w:numPr>
          <w:ilvl w:val="0"/>
          <w:numId w:val="7"/>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134" w:hanging="283"/>
        <w:jc w:val="both"/>
        <w:rPr>
          <w:i/>
        </w:rPr>
      </w:pPr>
      <w:r>
        <w:rPr>
          <w:i/>
        </w:rPr>
        <w:lastRenderedPageBreak/>
        <w:t>ze środków UE  – 2.774.917,66 zł (w 2017 roku – 1.604.822,54 zł; w 2018 roku</w:t>
      </w:r>
      <w:r>
        <w:rPr>
          <w:i/>
        </w:rPr>
        <w:br/>
        <w:t>– 1.170.095,12 z);</w:t>
      </w:r>
    </w:p>
    <w:p w:rsidR="00463312" w:rsidRPr="000B3296" w:rsidRDefault="00463312" w:rsidP="00463312">
      <w:pPr>
        <w:pStyle w:val="Akapitzlist"/>
        <w:numPr>
          <w:ilvl w:val="0"/>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i/>
        </w:rPr>
        <w:t xml:space="preserve">ze środków własnych (krajowych) 3.186.817,95 zł (w 2017 roku. – 719.355,38 zł; </w:t>
      </w:r>
      <w:r>
        <w:rPr>
          <w:i/>
        </w:rPr>
        <w:br/>
        <w:t>w 2018 roku – 2.467.462,57 zł).</w:t>
      </w:r>
    </w:p>
    <w:p w:rsidR="00463312" w:rsidRPr="006A45AC"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 xml:space="preserve"> „Przebudowa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 xml:space="preserve">.693,45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oszacowano na łączna kwotę 75.904 zł. Nakłady poniesiono w 2015 roku w kwocie 5.904 zł za opracowanie dokumentacji technicznej, na rok 2017 zaplanowano wykonanie oświetlenia za kwotę 70.000 zł.</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Pr>
          <w:rFonts w:ascii="Times New Roman" w:hAnsi="Times New Roman" w:cs="Times New Roman"/>
          <w:b/>
        </w:rPr>
        <w:t>6.781.899,26</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Pr>
          <w:rFonts w:ascii="Times New Roman" w:hAnsi="Times New Roman" w:cs="Times New Roman"/>
          <w:b/>
        </w:rPr>
        <w:t>– 3.049.382,38 zł; roku 2018 – 3.637.557,69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Oborniki i Ryczywół i Powiatu obornickiego w kwocie 227.022,59 zł, dotacja dla SP ZOZ 25.000 zł, dotacja dla OSP Rogoźno i Parkowo  90.000 zł, dla KPP 42.500 zł dotacje celowe dla osób fizycznych 100.000 zł, zakupy inwestycyjne na łączną kwotę 439.365 zł, wykonanie w 2017 roku za łączną kwotę 1.</w:t>
      </w:r>
      <w:r w:rsidR="00822D80">
        <w:rPr>
          <w:rFonts w:ascii="Times New Roman" w:hAnsi="Times New Roman" w:cs="Times New Roman"/>
          <w:sz w:val="24"/>
          <w:szCs w:val="24"/>
        </w:rPr>
        <w:t>538.287,76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80.000 zł, Rozbudowa remiz strażackich za kwotę 10.000 zł; monitoring wizyjny w Parku Zwycięstwa 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w:t>
      </w:r>
      <w:proofErr w:type="spellStart"/>
      <w:r>
        <w:rPr>
          <w:rFonts w:ascii="Times New Roman" w:hAnsi="Times New Roman" w:cs="Times New Roman"/>
          <w:sz w:val="24"/>
          <w:szCs w:val="24"/>
        </w:rPr>
        <w:t>Miesjkiego</w:t>
      </w:r>
      <w:proofErr w:type="spellEnd"/>
      <w:r>
        <w:rPr>
          <w:rFonts w:ascii="Times New Roman" w:hAnsi="Times New Roman" w:cs="Times New Roman"/>
          <w:sz w:val="24"/>
          <w:szCs w:val="24"/>
        </w:rPr>
        <w:t xml:space="preserve">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288.348,96 zł, budowa placów zabaw i siłowni zewnętrznej </w:t>
      </w:r>
      <w:r w:rsidR="00822D80">
        <w:rPr>
          <w:rFonts w:ascii="Times New Roman" w:hAnsi="Times New Roman" w:cs="Times New Roman"/>
          <w:sz w:val="24"/>
          <w:szCs w:val="24"/>
        </w:rPr>
        <w:t>302.998,58</w:t>
      </w:r>
      <w:r>
        <w:rPr>
          <w:rFonts w:ascii="Times New Roman" w:hAnsi="Times New Roman" w:cs="Times New Roman"/>
          <w:sz w:val="24"/>
          <w:szCs w:val="24"/>
        </w:rPr>
        <w:t xml:space="preserve"> zł oraz wykonania ogrodzenia boisk sportowych 45.000 zł. Wartość jednorocznych zadań oszacowano na łączną kwotę 3.</w:t>
      </w:r>
      <w:r w:rsidR="00822D80">
        <w:rPr>
          <w:rFonts w:ascii="Times New Roman" w:hAnsi="Times New Roman" w:cs="Times New Roman"/>
          <w:sz w:val="24"/>
          <w:szCs w:val="24"/>
        </w:rPr>
        <w:t>544.284</w:t>
      </w:r>
      <w:r>
        <w:rPr>
          <w:rFonts w:ascii="Times New Roman" w:hAnsi="Times New Roman" w:cs="Times New Roman"/>
          <w:sz w:val="24"/>
          <w:szCs w:val="24"/>
        </w:rPr>
        <w:t>,89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3.</w:t>
      </w:r>
      <w:r w:rsidR="004D7473">
        <w:rPr>
          <w:rFonts w:ascii="Times New Roman" w:hAnsi="Times New Roman" w:cs="Times New Roman"/>
          <w:sz w:val="24"/>
          <w:szCs w:val="24"/>
        </w:rPr>
        <w:t>300.000</w:t>
      </w:r>
      <w:r>
        <w:rPr>
          <w:rFonts w:ascii="Times New Roman" w:hAnsi="Times New Roman" w:cs="Times New Roman"/>
          <w:sz w:val="24"/>
          <w:szCs w:val="24"/>
        </w:rPr>
        <w:t xml:space="preserve"> zł, w  roku 2018  363.200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z tytułu kredytu w wysokości 3.300.000 zł, w roku 2018 2.400.000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z tytułu wolnych środków, o których mowa w art. 217. ust 2 pkt 6 ustawy. Łącznie zaplanowane przychody wynoszą 4.</w:t>
      </w:r>
      <w:r w:rsidR="004D7473">
        <w:rPr>
          <w:rFonts w:ascii="Times New Roman" w:hAnsi="Times New Roman" w:cs="Times New Roman"/>
          <w:sz w:val="24"/>
          <w:szCs w:val="24"/>
        </w:rPr>
        <w:t>976.800</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8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685" w:type="dxa"/>
            <w:vAlign w:val="center"/>
          </w:tcPr>
          <w:p w:rsidR="00463312" w:rsidRPr="00D023A8"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Pr="00D023A8">
              <w:rPr>
                <w:rFonts w:ascii="Times New Roman" w:hAnsi="Times New Roman" w:cs="Times New Roman"/>
                <w:b/>
                <w:bCs/>
                <w:iCs/>
                <w:sz w:val="18"/>
                <w:szCs w:val="18"/>
              </w:rPr>
              <w:t>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2.411.100,00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374.300,00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11.732.801,24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2.604.350,00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327.550,00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9.456.001,24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1.804.680,00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1.544.800,00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259.880,00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7.911.201,24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1.762.380,00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1.544.800,00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217.580,00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6.366.401,24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1.719.860,00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1.544.800,00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175.060,00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4.821.601,24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1.677.480,00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1.545.000,00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132.480,00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3.276.601,24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1.215.600,00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1.125.000,00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90.600,00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2.151.601,24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1.070.821,24</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1.011.601,24</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59.220,00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1.140.000,00</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690.740,00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660.000,00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30.740,00</w:t>
            </w:r>
          </w:p>
        </w:tc>
        <w:tc>
          <w:tcPr>
            <w:tcW w:w="1685"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480.000,00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252.960,00</w:t>
            </w:r>
          </w:p>
        </w:tc>
        <w:tc>
          <w:tcPr>
            <w:tcW w:w="1803"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12.960,00</w:t>
            </w:r>
          </w:p>
        </w:tc>
        <w:tc>
          <w:tcPr>
            <w:tcW w:w="1685"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246.480,00</w:t>
            </w:r>
          </w:p>
        </w:tc>
        <w:tc>
          <w:tcPr>
            <w:tcW w:w="1803"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6.480,00</w:t>
            </w:r>
          </w:p>
        </w:tc>
        <w:tc>
          <w:tcPr>
            <w:tcW w:w="1685"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345A42" w:rsidRDefault="00463312" w:rsidP="0046331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-202</w:t>
      </w:r>
      <w:r>
        <w:rPr>
          <w:rFonts w:ascii="Times New Roman" w:hAnsi="Times New Roman" w:cs="Times New Roman"/>
        </w:rPr>
        <w:t>8</w:t>
      </w:r>
      <w:r w:rsidRPr="00345A42">
        <w:rPr>
          <w:rFonts w:ascii="Times New Roman" w:hAnsi="Times New Roman" w:cs="Times New Roman"/>
        </w:rPr>
        <w:t>.</w:t>
      </w:r>
      <w:r w:rsidRPr="00345A42">
        <w:rPr>
          <w:rFonts w:ascii="Times New Roman" w:hAnsi="Times New Roman" w:cs="Times New Roman"/>
        </w:rPr>
        <w:tab/>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8</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2,84</w:t>
            </w:r>
            <w:bookmarkStart w:id="0" w:name="_GoBack"/>
            <w:bookmarkEnd w:id="0"/>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6,23</w:t>
            </w:r>
          </w:p>
        </w:tc>
        <w:tc>
          <w:tcPr>
            <w:tcW w:w="2976"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5,17</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463312" w:rsidRPr="00A84DD3" w:rsidRDefault="00463312"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4D7473">
              <w:rPr>
                <w:rFonts w:ascii="Times New Roman" w:hAnsi="Times New Roman" w:cs="Times New Roman"/>
                <w:bCs/>
                <w:iCs/>
                <w:sz w:val="18"/>
                <w:szCs w:val="18"/>
              </w:rPr>
              <w:t>50</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463312" w:rsidRPr="00A84DD3" w:rsidRDefault="004D747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2,51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127"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0,83</w:t>
            </w:r>
          </w:p>
        </w:tc>
      </w:tr>
      <w:tr w:rsidR="00463312" w:rsidTr="00463312">
        <w:tc>
          <w:tcPr>
            <w:tcW w:w="696" w:type="dxa"/>
            <w:shd w:val="clear" w:color="auto" w:fill="92D050"/>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976"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127"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r w:rsidR="00463312" w:rsidTr="00463312">
        <w:tc>
          <w:tcPr>
            <w:tcW w:w="696" w:type="dxa"/>
            <w:shd w:val="clear" w:color="auto" w:fill="92D050"/>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976"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127" w:type="dxa"/>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Dopuszczalny wskaźnik obsługi zadłużenia został obliczony zgodnie z wzorem określonym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6"/>
      <w:footerReference w:type="default" r:id="rId7"/>
      <w:pgSz w:w="11906" w:h="16838"/>
      <w:pgMar w:top="1418" w:right="1418" w:bottom="567" w:left="1418" w:header="720" w:footer="720" w:gutter="0"/>
      <w:pgNumType w:start="1"/>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463312" w:rsidRDefault="00463312">
        <w:pPr>
          <w:pStyle w:val="Stopka"/>
          <w:jc w:val="right"/>
        </w:pPr>
        <w:r>
          <w:fldChar w:fldCharType="begin"/>
        </w:r>
        <w:r>
          <w:instrText>PAGE   \* MERGEFORMAT</w:instrText>
        </w:r>
        <w:r>
          <w:fldChar w:fldCharType="separate"/>
        </w:r>
        <w:r w:rsidR="004D7473">
          <w:rPr>
            <w:noProof/>
          </w:rPr>
          <w:t>15</w:t>
        </w:r>
        <w:r>
          <w:fldChar w:fldCharType="end"/>
        </w:r>
      </w:p>
    </w:sdtContent>
  </w:sdt>
  <w:p w:rsidR="00463312" w:rsidRDefault="00463312">
    <w:pPr>
      <w:pStyle w:val="Stopka"/>
      <w:rPr>
        <w:rFonts w:ascii="Times New Roman" w:hAnsi="Times New Roman"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312" w:rsidRDefault="00463312" w:rsidP="00463312">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C414996"/>
    <w:multiLevelType w:val="hybridMultilevel"/>
    <w:tmpl w:val="8CCC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463312"/>
    <w:rsid w:val="004D7473"/>
    <w:rsid w:val="00822D80"/>
    <w:rsid w:val="00D17D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4975</Words>
  <Characters>29852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cp:revision>
  <dcterms:created xsi:type="dcterms:W3CDTF">2017-07-10T17:43:00Z</dcterms:created>
  <dcterms:modified xsi:type="dcterms:W3CDTF">2017-07-10T18:06:00Z</dcterms:modified>
</cp:coreProperties>
</file>