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w:t>
      </w:r>
      <w:r w:rsidR="00B83D85">
        <w:rPr>
          <w:rFonts w:ascii="Times New Roman" w:hAnsi="Times New Roman" w:cs="Times New Roman"/>
          <w:color w:val="000081"/>
          <w:sz w:val="24"/>
          <w:szCs w:val="24"/>
        </w:rPr>
        <w:t>37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B15452">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B15452">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B83D85">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B83D85">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19"/>
        <w:gridCol w:w="672"/>
        <w:gridCol w:w="766"/>
        <w:gridCol w:w="673"/>
        <w:gridCol w:w="673"/>
        <w:gridCol w:w="673"/>
        <w:gridCol w:w="673"/>
        <w:gridCol w:w="673"/>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CE2129" w:rsidP="00E051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E051CB">
              <w:rPr>
                <w:rFonts w:ascii="Times New Roman" w:hAnsi="Times New Roman" w:cs="Times New Roman"/>
                <w:bCs/>
                <w:sz w:val="20"/>
                <w:szCs w:val="20"/>
              </w:rPr>
              <w:t>2,7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33BCE"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90" w:type="dxa"/>
            <w:vAlign w:val="center"/>
          </w:tcPr>
          <w:p w:rsidR="00463312" w:rsidRPr="00B05423" w:rsidRDefault="00463312"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B83D85">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2129">
              <w:rPr>
                <w:rFonts w:ascii="Times New Roman" w:hAnsi="Times New Roman" w:cs="Times New Roman"/>
                <w:bCs/>
                <w:sz w:val="20"/>
                <w:szCs w:val="20"/>
              </w:rPr>
              <w:t>4</w:t>
            </w:r>
          </w:p>
        </w:tc>
        <w:tc>
          <w:tcPr>
            <w:tcW w:w="690" w:type="dxa"/>
            <w:vAlign w:val="center"/>
          </w:tcPr>
          <w:p w:rsidR="00463312" w:rsidRPr="00B33BCE"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w:t>
            </w:r>
            <w:r w:rsidR="00CE2129">
              <w:rPr>
                <w:rFonts w:ascii="Times New Roman" w:hAnsi="Times New Roman" w:cs="Times New Roman"/>
                <w:b/>
                <w:bCs/>
                <w:color w:val="0070C0"/>
                <w:sz w:val="20"/>
                <w:szCs w:val="20"/>
              </w:rPr>
              <w:t>8</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2129">
              <w:rPr>
                <w:rFonts w:ascii="Times New Roman" w:hAnsi="Times New Roman" w:cs="Times New Roman"/>
                <w:bCs/>
                <w:sz w:val="20"/>
                <w:szCs w:val="20"/>
              </w:rPr>
              <w:t>3</w:t>
            </w:r>
          </w:p>
        </w:tc>
        <w:tc>
          <w:tcPr>
            <w:tcW w:w="690" w:type="dxa"/>
            <w:vAlign w:val="center"/>
          </w:tcPr>
          <w:p w:rsidR="00463312" w:rsidRPr="00B33BCE"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7,2</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B83D85">
              <w:rPr>
                <w:rFonts w:ascii="Times New Roman" w:hAnsi="Times New Roman" w:cs="Times New Roman"/>
                <w:bCs/>
                <w:sz w:val="20"/>
                <w:szCs w:val="20"/>
              </w:rPr>
              <w:t>,4</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6,1</w:t>
            </w:r>
          </w:p>
        </w:tc>
        <w:tc>
          <w:tcPr>
            <w:tcW w:w="690" w:type="dxa"/>
            <w:vAlign w:val="center"/>
          </w:tcPr>
          <w:p w:rsidR="00463312" w:rsidRPr="00B33BCE"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104,2</w:t>
            </w:r>
          </w:p>
        </w:tc>
        <w:tc>
          <w:tcPr>
            <w:tcW w:w="690" w:type="dxa"/>
            <w:vAlign w:val="center"/>
          </w:tcPr>
          <w:p w:rsidR="00463312" w:rsidRPr="00B33BCE"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103,00</w:t>
            </w:r>
          </w:p>
        </w:tc>
        <w:tc>
          <w:tcPr>
            <w:tcW w:w="690" w:type="dxa"/>
            <w:vAlign w:val="center"/>
          </w:tcPr>
          <w:p w:rsidR="00463312" w:rsidRPr="00B05423" w:rsidRDefault="00E051C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102,4</w:t>
            </w:r>
          </w:p>
        </w:tc>
        <w:tc>
          <w:tcPr>
            <w:tcW w:w="690" w:type="dxa"/>
            <w:vAlign w:val="center"/>
          </w:tcPr>
          <w:p w:rsidR="00463312" w:rsidRPr="00B05423" w:rsidRDefault="00B83D85"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B83D85"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B83D85">
              <w:rPr>
                <w:rFonts w:ascii="Times New Roman" w:hAnsi="Times New Roman" w:cs="Times New Roman"/>
                <w:bCs/>
                <w:sz w:val="20"/>
                <w:szCs w:val="20"/>
              </w:rPr>
              <w:t>1</w:t>
            </w:r>
          </w:p>
        </w:tc>
        <w:tc>
          <w:tcPr>
            <w:tcW w:w="469"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w:t>
      </w:r>
      <w:r w:rsidR="009B3DB9">
        <w:rPr>
          <w:rFonts w:ascii="Times New Roman" w:hAnsi="Times New Roman" w:cs="Times New Roman"/>
          <w:sz w:val="24"/>
          <w:szCs w:val="24"/>
        </w:rPr>
        <w:t>880</w:t>
      </w:r>
      <w:r>
        <w:rPr>
          <w:rFonts w:ascii="Times New Roman" w:hAnsi="Times New Roman" w:cs="Times New Roman"/>
          <w:sz w:val="24"/>
          <w:szCs w:val="24"/>
        </w:rPr>
        <w:t xml:space="preserve">.788,67 zł (wzrost o 3,87% </w:t>
      </w:r>
      <w:r w:rsidR="00B15452">
        <w:rPr>
          <w:rFonts w:ascii="Times New Roman" w:hAnsi="Times New Roman" w:cs="Times New Roman"/>
          <w:sz w:val="24"/>
          <w:szCs w:val="24"/>
        </w:rPr>
        <w:br/>
      </w:r>
      <w:r>
        <w:rPr>
          <w:rFonts w:ascii="Times New Roman" w:hAnsi="Times New Roman" w:cs="Times New Roman"/>
          <w:sz w:val="24"/>
          <w:szCs w:val="24"/>
        </w:rPr>
        <w:t>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sidR="00B83D85">
        <w:rPr>
          <w:rFonts w:ascii="Times New Roman" w:hAnsi="Times New Roman" w:cs="Times New Roman"/>
          <w:color w:val="000000"/>
          <w:sz w:val="24"/>
          <w:szCs w:val="24"/>
        </w:rPr>
        <w:t xml:space="preserve">w </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00B83D85">
        <w:rPr>
          <w:rFonts w:ascii="Times New Roman" w:hAnsi="Times New Roman" w:cs="Times New Roman"/>
          <w:color w:val="000000"/>
          <w:sz w:val="24"/>
          <w:szCs w:val="24"/>
        </w:rPr>
        <w:t xml:space="preserve"> założono dochód w kwocie 14.426.008,49 zł </w:t>
      </w:r>
      <w:r w:rsidR="00B15452">
        <w:rPr>
          <w:rFonts w:ascii="Times New Roman" w:hAnsi="Times New Roman" w:cs="Times New Roman"/>
          <w:color w:val="000000"/>
          <w:sz w:val="24"/>
          <w:szCs w:val="24"/>
        </w:rPr>
        <w:br/>
      </w:r>
      <w:r w:rsidR="00B83D85">
        <w:rPr>
          <w:rFonts w:ascii="Times New Roman" w:hAnsi="Times New Roman" w:cs="Times New Roman"/>
          <w:color w:val="000000"/>
          <w:sz w:val="24"/>
          <w:szCs w:val="24"/>
        </w:rPr>
        <w:t xml:space="preserve">w latach następnych założono </w:t>
      </w:r>
      <w:r w:rsidRPr="00345A42">
        <w:rPr>
          <w:rFonts w:ascii="Times New Roman" w:hAnsi="Times New Roman" w:cs="Times New Roman"/>
          <w:color w:val="000000"/>
          <w:sz w:val="24"/>
          <w:szCs w:val="24"/>
        </w:rPr>
        <w:t xml:space="preserve">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r w:rsidR="00B83D85">
        <w:rPr>
          <w:rFonts w:ascii="Times New Roman" w:hAnsi="Times New Roman" w:cs="Times New Roman"/>
          <w:sz w:val="24"/>
          <w:szCs w:val="24"/>
        </w:rPr>
        <w:t xml:space="preserve"> i 2018 rok uwzględniając  spłatę zaległości wymagalnych z lat poprzednich </w:t>
      </w:r>
      <w:r w:rsidR="00B83D85">
        <w:rPr>
          <w:rFonts w:ascii="Times New Roman" w:hAnsi="Times New Roman" w:cs="Times New Roman"/>
          <w:sz w:val="24"/>
          <w:szCs w:val="24"/>
        </w:rPr>
        <w:br/>
        <w:t>w wysokości 250.000 zł</w:t>
      </w:r>
      <w:r>
        <w:rPr>
          <w:rFonts w:ascii="Times New Roman" w:hAnsi="Times New Roman" w:cs="Times New Roman"/>
          <w:sz w:val="24"/>
          <w:szCs w:val="24"/>
        </w:rPr>
        <w:t>.</w:t>
      </w:r>
      <w:r w:rsidR="00B83D85">
        <w:rPr>
          <w:rFonts w:ascii="Times New Roman" w:hAnsi="Times New Roman" w:cs="Times New Roman"/>
          <w:sz w:val="24"/>
          <w:szCs w:val="24"/>
        </w:rPr>
        <w:t xml:space="preserve"> Należności wymagalne na dzień 30.09.2017 roku wyniosły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w:t>
      </w:r>
      <w:r w:rsidR="00B83D85">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B83D85">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B83D85">
        <w:rPr>
          <w:rFonts w:ascii="Times New Roman" w:hAnsi="Times New Roman" w:cs="Times New Roman"/>
          <w:sz w:val="24"/>
          <w:szCs w:val="24"/>
        </w:rPr>
        <w:t>,7</w:t>
      </w:r>
      <w:r w:rsidRPr="00345A42">
        <w:rPr>
          <w:rFonts w:ascii="Times New Roman" w:hAnsi="Times New Roman" w:cs="Times New Roman"/>
          <w:sz w:val="24"/>
          <w:szCs w:val="24"/>
        </w:rPr>
        <w:t>% do 3%.</w:t>
      </w:r>
      <w:r w:rsidR="00B83D85">
        <w:rPr>
          <w:rFonts w:ascii="Times New Roman" w:hAnsi="Times New Roman" w:cs="Times New Roman"/>
          <w:sz w:val="24"/>
          <w:szCs w:val="24"/>
        </w:rPr>
        <w:t xml:space="preserve"> W 2019 roku nie zaplanowano wzrostu podatków.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w:t>
      </w:r>
      <w:r w:rsidR="00B83D85">
        <w:rPr>
          <w:rFonts w:ascii="Times New Roman" w:hAnsi="Times New Roman" w:cs="Times New Roman"/>
          <w:sz w:val="24"/>
          <w:szCs w:val="24"/>
        </w:rPr>
        <w:t>ycznych o następujące wielkości w 2017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sidR="00E24F63">
        <w:rPr>
          <w:rFonts w:ascii="Times New Roman" w:hAnsi="Times New Roman" w:cs="Times New Roman"/>
          <w:sz w:val="24"/>
          <w:szCs w:val="24"/>
        </w:rPr>
        <w:t>,</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oraz w roku 2018:</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1,71%;</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3,16%;</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od środków transportu (+) 0,71%</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00E24F63">
        <w:rPr>
          <w:rFonts w:ascii="Times New Roman" w:hAnsi="Times New Roman" w:cs="Times New Roman"/>
          <w:sz w:val="24"/>
          <w:szCs w:val="24"/>
        </w:rPr>
        <w:t>rok i 2018 rok.</w:t>
      </w:r>
      <w:r w:rsidRPr="00345A42">
        <w:rPr>
          <w:rFonts w:ascii="Times New Roman" w:hAnsi="Times New Roman" w:cs="Times New Roman"/>
          <w:sz w:val="24"/>
          <w:szCs w:val="24"/>
        </w:rPr>
        <w:t xml:space="preserve">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r w:rsidR="00E24F63">
        <w:rPr>
          <w:rFonts w:ascii="Times New Roman" w:hAnsi="Times New Roman" w:cs="Times New Roman"/>
          <w:sz w:val="24"/>
          <w:szCs w:val="24"/>
        </w:rPr>
        <w:t xml:space="preserve"> Dochody na 2018 rok zaplanowano w wysokości 50.000 zł. W latach następnych założono ich wzrost  od 2,5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00E24F63">
        <w:rPr>
          <w:rFonts w:ascii="Times New Roman" w:hAnsi="Times New Roman" w:cs="Times New Roman"/>
          <w:sz w:val="24"/>
          <w:szCs w:val="24"/>
        </w:rPr>
        <w:t xml:space="preserve"> roku, natomiast na 2018 rok </w:t>
      </w:r>
      <w:r w:rsidR="00B15452">
        <w:rPr>
          <w:rFonts w:ascii="Times New Roman" w:hAnsi="Times New Roman" w:cs="Times New Roman"/>
          <w:sz w:val="24"/>
          <w:szCs w:val="24"/>
        </w:rPr>
        <w:br/>
      </w:r>
      <w:r w:rsidR="00E24F63">
        <w:rPr>
          <w:rFonts w:ascii="Times New Roman" w:hAnsi="Times New Roman" w:cs="Times New Roman"/>
          <w:sz w:val="24"/>
          <w:szCs w:val="24"/>
        </w:rPr>
        <w:t>w wysokości 11.387.283 zł, które s</w:t>
      </w:r>
      <w:r w:rsidR="00B15452">
        <w:rPr>
          <w:rFonts w:ascii="Times New Roman" w:hAnsi="Times New Roman" w:cs="Times New Roman"/>
          <w:sz w:val="24"/>
          <w:szCs w:val="24"/>
        </w:rPr>
        <w:t>ą wyższe od 2017 roku o 16,23%.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E24F63">
        <w:rPr>
          <w:rFonts w:ascii="Times New Roman" w:hAnsi="Times New Roman" w:cs="Times New Roman"/>
          <w:color w:val="000000"/>
          <w:sz w:val="24"/>
          <w:szCs w:val="24"/>
        </w:rPr>
        <w:t>o 2,5%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24F63">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E24F63">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E24F63">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B15452">
        <w:rPr>
          <w:rFonts w:ascii="Times New Roman" w:hAnsi="Times New Roman" w:cs="Times New Roman"/>
          <w:sz w:val="24"/>
          <w:szCs w:val="24"/>
        </w:rPr>
        <w:t>wyższym</w:t>
      </w:r>
      <w:r>
        <w:rPr>
          <w:rFonts w:ascii="Times New Roman" w:hAnsi="Times New Roman" w:cs="Times New Roman"/>
          <w:sz w:val="24"/>
          <w:szCs w:val="24"/>
        </w:rPr>
        <w:t xml:space="preserve"> o </w:t>
      </w:r>
      <w:r w:rsidR="00E24F63">
        <w:rPr>
          <w:rFonts w:ascii="Times New Roman" w:hAnsi="Times New Roman" w:cs="Times New Roman"/>
          <w:sz w:val="24"/>
          <w:szCs w:val="24"/>
        </w:rPr>
        <w:t>25</w:t>
      </w:r>
      <w:r>
        <w:rPr>
          <w:rFonts w:ascii="Times New Roman" w:hAnsi="Times New Roman" w:cs="Times New Roman"/>
          <w:sz w:val="24"/>
          <w:szCs w:val="24"/>
        </w:rPr>
        <w:t>%, co w roku 201</w:t>
      </w:r>
      <w:r w:rsidR="00E24F63">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E24F63">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E24F63">
        <w:rPr>
          <w:rFonts w:ascii="Times New Roman" w:hAnsi="Times New Roman" w:cs="Times New Roman"/>
          <w:sz w:val="24"/>
          <w:szCs w:val="24"/>
        </w:rPr>
        <w:t>2,47</w:t>
      </w:r>
      <w:r>
        <w:rPr>
          <w:rFonts w:ascii="Times New Roman" w:hAnsi="Times New Roman" w:cs="Times New Roman"/>
          <w:sz w:val="24"/>
          <w:szCs w:val="24"/>
        </w:rPr>
        <w:t>% w latach następnych od 1</w:t>
      </w:r>
      <w:r w:rsidR="00E24F63">
        <w:rPr>
          <w:rFonts w:ascii="Times New Roman" w:hAnsi="Times New Roman" w:cs="Times New Roman"/>
          <w:sz w:val="24"/>
          <w:szCs w:val="24"/>
        </w:rPr>
        <w:t>,91</w:t>
      </w:r>
      <w:r>
        <w:rPr>
          <w:rFonts w:ascii="Times New Roman" w:hAnsi="Times New Roman" w:cs="Times New Roman"/>
          <w:sz w:val="24"/>
          <w:szCs w:val="24"/>
        </w:rPr>
        <w:t>% - 2,</w:t>
      </w:r>
      <w:r w:rsidR="00E24F63">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E24F63">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E24F63">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B15452">
        <w:rPr>
          <w:rFonts w:ascii="Times New Roman" w:hAnsi="Times New Roman" w:cs="Times New Roman"/>
          <w:color w:val="000000"/>
          <w:sz w:val="24"/>
          <w:szCs w:val="24"/>
        </w:rPr>
        <w:br/>
      </w:r>
      <w:r w:rsidR="00E24F63">
        <w:rPr>
          <w:rFonts w:ascii="Times New Roman" w:hAnsi="Times New Roman" w:cs="Times New Roman"/>
          <w:color w:val="000000"/>
          <w:sz w:val="24"/>
          <w:szCs w:val="24"/>
        </w:rPr>
        <w:lastRenderedPageBreak/>
        <w:t>od osób fizycznych w tej samej wysokości, co plan 2017 roku, biorąc pod uwagę wykonanie za trzy kwartały br. i prognozowane wykonanie na koniec 2017 roku. Z</w:t>
      </w:r>
      <w:r w:rsidRPr="00345A42">
        <w:rPr>
          <w:rFonts w:ascii="Times New Roman" w:hAnsi="Times New Roman" w:cs="Times New Roman"/>
          <w:color w:val="000000"/>
          <w:sz w:val="24"/>
          <w:szCs w:val="24"/>
        </w:rPr>
        <w:t xml:space="preserve">naczny </w:t>
      </w:r>
      <w:r w:rsidR="00C73CAC">
        <w:rPr>
          <w:rFonts w:ascii="Times New Roman" w:hAnsi="Times New Roman" w:cs="Times New Roman"/>
          <w:color w:val="000000"/>
          <w:sz w:val="24"/>
          <w:szCs w:val="24"/>
        </w:rPr>
        <w:t>spadek</w:t>
      </w:r>
      <w:r w:rsidRPr="00345A42">
        <w:rPr>
          <w:rFonts w:ascii="Times New Roman" w:hAnsi="Times New Roman" w:cs="Times New Roman"/>
          <w:color w:val="000000"/>
          <w:sz w:val="24"/>
          <w:szCs w:val="24"/>
        </w:rPr>
        <w:t xml:space="preserve"> </w:t>
      </w:r>
      <w:r w:rsidR="00C73CAC">
        <w:rPr>
          <w:rFonts w:ascii="Times New Roman" w:hAnsi="Times New Roman" w:cs="Times New Roman"/>
          <w:color w:val="000000"/>
          <w:sz w:val="24"/>
          <w:szCs w:val="24"/>
        </w:rPr>
        <w:t xml:space="preserve">o 45,45% </w:t>
      </w:r>
      <w:r w:rsidR="00C73CAC">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przypadku osób </w:t>
      </w:r>
      <w:r w:rsidR="00C73CAC">
        <w:rPr>
          <w:rFonts w:ascii="Times New Roman" w:hAnsi="Times New Roman" w:cs="Times New Roman"/>
          <w:color w:val="000000"/>
          <w:sz w:val="24"/>
          <w:szCs w:val="24"/>
        </w:rPr>
        <w:t xml:space="preserve">prawnych, </w:t>
      </w:r>
      <w:r>
        <w:rPr>
          <w:rFonts w:ascii="Times New Roman" w:hAnsi="Times New Roman" w:cs="Times New Roman"/>
          <w:color w:val="000000"/>
          <w:sz w:val="24"/>
          <w:szCs w:val="24"/>
        </w:rPr>
        <w:t xml:space="preserve">biorąc pod uwagę wykonanie za trzy kwartały br. </w:t>
      </w:r>
      <w:r w:rsidR="00C73CAC">
        <w:rPr>
          <w:rFonts w:ascii="Times New Roman" w:hAnsi="Times New Roman" w:cs="Times New Roman"/>
          <w:color w:val="000000"/>
          <w:sz w:val="24"/>
          <w:szCs w:val="24"/>
        </w:rPr>
        <w:br/>
      </w:r>
      <w:r>
        <w:rPr>
          <w:rFonts w:ascii="Times New Roman" w:hAnsi="Times New Roman" w:cs="Times New Roman"/>
          <w:color w:val="000000"/>
          <w:sz w:val="24"/>
          <w:szCs w:val="24"/>
        </w:rPr>
        <w:t>i prognozowane dochody na koniec 201</w:t>
      </w:r>
      <w:r w:rsidR="00C73CAC">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00C73CAC">
        <w:rPr>
          <w:rFonts w:ascii="Times New Roman" w:hAnsi="Times New Roman" w:cs="Times New Roman"/>
          <w:color w:val="000000"/>
          <w:sz w:val="24"/>
          <w:szCs w:val="24"/>
        </w:rPr>
        <w:t>0</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sidR="00C73CAC">
        <w:rPr>
          <w:rFonts w:ascii="Times New Roman" w:hAnsi="Times New Roman" w:cs="Times New Roman"/>
          <w:sz w:val="24"/>
          <w:szCs w:val="24"/>
        </w:rPr>
        <w:t xml:space="preserve"> oraz na 2018 rok.</w:t>
      </w:r>
      <w:r w:rsidRPr="00345A42">
        <w:rPr>
          <w:rFonts w:ascii="Times New Roman" w:hAnsi="Times New Roman" w:cs="Times New Roman"/>
          <w:sz w:val="24"/>
          <w:szCs w:val="24"/>
        </w:rPr>
        <w:t xml:space="preserve"> Dochody te oszacowano na podstawie wykonania za 201</w:t>
      </w:r>
      <w:r w:rsidR="00C73CAC">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 które wynosiły </w:t>
      </w:r>
      <w:r w:rsidR="00C73CAC">
        <w:rPr>
          <w:rFonts w:ascii="Times New Roman" w:hAnsi="Times New Roman" w:cs="Times New Roman"/>
          <w:sz w:val="24"/>
          <w:szCs w:val="24"/>
        </w:rPr>
        <w:t xml:space="preserve">8.824,84 zł. </w:t>
      </w:r>
      <w:r w:rsidRPr="00345A42">
        <w:rPr>
          <w:rFonts w:ascii="Times New Roman" w:hAnsi="Times New Roman" w:cs="Times New Roman"/>
          <w:sz w:val="24"/>
          <w:szCs w:val="24"/>
        </w:rPr>
        <w:t>W latach 201</w:t>
      </w:r>
      <w:r w:rsidR="00C73CAC">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w:t>
      </w:r>
      <w:r w:rsidR="00C73CAC">
        <w:rPr>
          <w:rFonts w:ascii="Times New Roman" w:hAnsi="Times New Roman" w:cs="Times New Roman"/>
          <w:sz w:val="24"/>
          <w:szCs w:val="24"/>
        </w:rPr>
        <w:t>2,5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w:t>
      </w:r>
      <w:r w:rsidR="00C73CAC">
        <w:rPr>
          <w:rFonts w:ascii="Times New Roman" w:hAnsi="Times New Roman" w:cs="Times New Roman"/>
          <w:sz w:val="24"/>
          <w:szCs w:val="24"/>
        </w:rPr>
        <w:t>9 zaplanowano w tej samej wysokości, natomiast w latach 2019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r w:rsidR="00C73CAC">
        <w:rPr>
          <w:rFonts w:ascii="Times New Roman" w:hAnsi="Times New Roman" w:cs="Times New Roman"/>
          <w:sz w:val="24"/>
          <w:szCs w:val="24"/>
        </w:rPr>
        <w:t xml:space="preserve"> W roku 2018 w porównaniu z planem 2017 roku odnotowano wzrost o 5,94%.</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C73CAC">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1545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C73CAC">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C73CAC">
        <w:rPr>
          <w:rFonts w:ascii="Times New Roman" w:hAnsi="Times New Roman" w:cs="Times New Roman"/>
          <w:sz w:val="24"/>
          <w:szCs w:val="24"/>
        </w:rPr>
        <w:t>6</w:t>
      </w:r>
      <w:r>
        <w:rPr>
          <w:rFonts w:ascii="Times New Roman" w:hAnsi="Times New Roman" w:cs="Times New Roman"/>
          <w:sz w:val="24"/>
          <w:szCs w:val="24"/>
        </w:rPr>
        <w:t xml:space="preserve"> roku oraz jednorocznych planowanych </w:t>
      </w:r>
      <w:r>
        <w:rPr>
          <w:rFonts w:ascii="Times New Roman" w:hAnsi="Times New Roman" w:cs="Times New Roman"/>
          <w:sz w:val="24"/>
          <w:szCs w:val="24"/>
        </w:rPr>
        <w:lastRenderedPageBreak/>
        <w:t xml:space="preserve">dochodów w 2017 roku z tytułu zwrotu podatku naliczonego po centralizacji podatku VAT </w:t>
      </w:r>
      <w:r>
        <w:rPr>
          <w:rFonts w:ascii="Times New Roman" w:hAnsi="Times New Roman" w:cs="Times New Roman"/>
          <w:sz w:val="24"/>
          <w:szCs w:val="24"/>
        </w:rPr>
        <w:br/>
        <w:t xml:space="preserve">w gminie. </w:t>
      </w:r>
      <w:r w:rsidR="00C73CAC">
        <w:rPr>
          <w:rFonts w:ascii="Times New Roman" w:hAnsi="Times New Roman" w:cs="Times New Roman"/>
          <w:sz w:val="24"/>
          <w:szCs w:val="24"/>
        </w:rPr>
        <w:t>Na 2018 rok zaplanowano dochody bez wpłat jednorazowych uwzględniając przewidywane wykonanie na koniec 2017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 2018 roku </w:t>
      </w:r>
      <w:r w:rsidR="00C73CAC">
        <w:rPr>
          <w:rFonts w:ascii="Times New Roman" w:hAnsi="Times New Roman" w:cs="Times New Roman"/>
          <w:sz w:val="24"/>
          <w:szCs w:val="24"/>
        </w:rPr>
        <w:t>1.0</w:t>
      </w:r>
      <w:r w:rsidR="00CE2129">
        <w:rPr>
          <w:rFonts w:ascii="Times New Roman" w:hAnsi="Times New Roman" w:cs="Times New Roman"/>
          <w:sz w:val="24"/>
          <w:szCs w:val="24"/>
        </w:rPr>
        <w:t>00.000 zł</w:t>
      </w:r>
      <w:r w:rsidR="00C73CAC">
        <w:rPr>
          <w:rFonts w:ascii="Times New Roman" w:hAnsi="Times New Roman" w:cs="Times New Roman"/>
          <w:sz w:val="24"/>
          <w:szCs w:val="24"/>
        </w:rPr>
        <w:t>, w 2019 i 2020 roku po 500.000 zł i w roku 2021 – 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sidR="002323A5">
        <w:rPr>
          <w:rFonts w:ascii="Times New Roman" w:hAnsi="Times New Roman" w:cs="Times New Roman"/>
          <w:sz w:val="24"/>
          <w:szCs w:val="24"/>
        </w:rPr>
        <w:t xml:space="preserve"> w 2017 roku</w:t>
      </w:r>
      <w:r w:rsidRPr="00345A42">
        <w:rPr>
          <w:rFonts w:ascii="Times New Roman" w:hAnsi="Times New Roman" w:cs="Times New Roman"/>
          <w:sz w:val="24"/>
          <w:szCs w:val="24"/>
        </w:rPr>
        <w:t xml:space="preserve">: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r w:rsidR="00636D8F">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lastRenderedPageBreak/>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3C0D82" w:rsidP="00463312">
            <w:pPr>
              <w:spacing w:line="240" w:lineRule="auto"/>
              <w:jc w:val="right"/>
              <w:rPr>
                <w:rFonts w:ascii="Arial" w:hAnsi="Arial" w:cs="Arial"/>
                <w:b/>
                <w:color w:val="000000"/>
                <w:sz w:val="20"/>
                <w:szCs w:val="20"/>
              </w:rPr>
            </w:pPr>
            <w:r>
              <w:rPr>
                <w:rFonts w:ascii="Arial" w:hAnsi="Arial" w:cs="Arial"/>
                <w:b/>
                <w:color w:val="000000"/>
                <w:sz w:val="20"/>
                <w:szCs w:val="20"/>
              </w:rPr>
              <w:t>1 819</w:t>
            </w:r>
            <w:r w:rsidR="00463312">
              <w:rPr>
                <w:rFonts w:ascii="Arial" w:hAnsi="Arial" w:cs="Arial"/>
                <w:b/>
                <w:color w:val="000000"/>
                <w:sz w:val="20"/>
                <w:szCs w:val="20"/>
              </w:rPr>
              <w:t xml:space="preserve"> 000,00zł</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Pr>
          <w:rFonts w:ascii="Times New Roman" w:hAnsi="Times New Roman" w:cs="Times New Roman"/>
          <w:sz w:val="24"/>
          <w:szCs w:val="24"/>
        </w:rPr>
        <w:t xml:space="preserve"> w 2018 roku</w:t>
      </w:r>
      <w:r w:rsidRPr="00345A42">
        <w:rPr>
          <w:rFonts w:ascii="Times New Roman" w:hAnsi="Times New Roman" w:cs="Times New Roman"/>
          <w:sz w:val="24"/>
          <w:szCs w:val="24"/>
        </w:rPr>
        <w:t xml:space="preserve">: </w:t>
      </w:r>
    </w:p>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2323A5" w:rsidRPr="002E7EF2" w:rsidTr="00BC405D">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12</w:t>
            </w:r>
          </w:p>
        </w:tc>
        <w:tc>
          <w:tcPr>
            <w:tcW w:w="1240" w:type="dxa"/>
            <w:vMerge/>
            <w:tcBorders>
              <w:left w:val="nil"/>
              <w:bottom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2323A5" w:rsidRPr="002E7EF2" w:rsidRDefault="002323A5" w:rsidP="00BC405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2323A5" w:rsidRPr="002E7EF2" w:rsidTr="00BC405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2 357 000,00 zł</w:t>
            </w:r>
          </w:p>
        </w:tc>
      </w:tr>
    </w:tbl>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p>
    <w:p w:rsidR="002323A5" w:rsidRPr="00345A42" w:rsidRDefault="002323A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2323A5" w:rsidRDefault="00B15452"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W</w:t>
      </w:r>
      <w:r w:rsidR="002323A5">
        <w:rPr>
          <w:rFonts w:ascii="Times New Roman" w:hAnsi="Times New Roman" w:cs="Times New Roman"/>
          <w:sz w:val="24"/>
          <w:szCs w:val="24"/>
        </w:rPr>
        <w:t xml:space="preserve"> 2017 roku zaplanowano kwotę 124.271,64 zł, zgodnie z zawartą umową dofinansowania do budowy drogi dojazdowej do użytków rolnych w miejscowości Parkowo w wysokości 116.250 zł oraz na podstawie otrzymanego zawiadomienia od Wojewody Wielkopolskiego o przyznaniu dotacji celowej jako zwrot wydatków poniesionych w 2016 roku</w:t>
      </w:r>
      <w:r w:rsidR="00230A75">
        <w:rPr>
          <w:rFonts w:ascii="Times New Roman" w:hAnsi="Times New Roman" w:cs="Times New Roman"/>
          <w:sz w:val="24"/>
          <w:szCs w:val="24"/>
        </w:rPr>
        <w:t xml:space="preserve"> na przedsięwzięcia funduszu soł</w:t>
      </w:r>
      <w:r w:rsidR="002323A5">
        <w:rPr>
          <w:rFonts w:ascii="Times New Roman" w:hAnsi="Times New Roman" w:cs="Times New Roman"/>
          <w:sz w:val="24"/>
          <w:szCs w:val="24"/>
        </w:rPr>
        <w:t xml:space="preserve">eckiego w kwocie 8.021,64 zł. </w:t>
      </w:r>
    </w:p>
    <w:p w:rsidR="002323A5"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345A42">
        <w:rPr>
          <w:rFonts w:ascii="Times New Roman" w:hAnsi="Times New Roman" w:cs="Times New Roman"/>
          <w:sz w:val="24"/>
          <w:szCs w:val="24"/>
        </w:rPr>
        <w:t xml:space="preserve">W </w:t>
      </w:r>
      <w:r>
        <w:rPr>
          <w:rFonts w:ascii="Times New Roman" w:hAnsi="Times New Roman" w:cs="Times New Roman"/>
          <w:sz w:val="24"/>
          <w:szCs w:val="24"/>
        </w:rPr>
        <w:t>WPF w roku 2018 zaplanowano dotację jako zwrot poniesionych wydatków w 2017 roku w wysokości 171.793 zł. Zwrot dotyczy podpisanych umów o przyznaniu pomocy do:</w:t>
      </w:r>
    </w:p>
    <w:p w:rsidR="002323A5" w:rsidRPr="002D09B2" w:rsidRDefault="002323A5" w:rsidP="002323A5">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„Budowy boiska wielofunkcyjnego przy ul. Seminarialnej” – 90.478 zł;</w:t>
      </w:r>
    </w:p>
    <w:p w:rsidR="002323A5" w:rsidRDefault="002323A5" w:rsidP="002323A5">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placu zabaw oraz siłowni zewnętrznej przy ul. Różanej” – 81.315 zł. </w:t>
      </w:r>
    </w:p>
    <w:p w:rsidR="002323A5"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lastRenderedPageBreak/>
        <w:t xml:space="preserve">Zadania </w:t>
      </w:r>
      <w:r>
        <w:rPr>
          <w:rFonts w:ascii="Times New Roman" w:hAnsi="Times New Roman" w:cs="Times New Roman"/>
          <w:sz w:val="24"/>
          <w:szCs w:val="24"/>
        </w:rPr>
        <w:t xml:space="preserve">w/w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Pr="002D09B2">
        <w:rPr>
          <w:rFonts w:ascii="Times New Roman" w:hAnsi="Times New Roman" w:cs="Times New Roman"/>
          <w:sz w:val="24"/>
          <w:szCs w:val="24"/>
        </w:rPr>
        <w:t xml:space="preserve"> </w:t>
      </w:r>
      <w:r>
        <w:rPr>
          <w:rFonts w:ascii="Times New Roman" w:hAnsi="Times New Roman" w:cs="Times New Roman"/>
          <w:sz w:val="24"/>
          <w:szCs w:val="24"/>
        </w:rPr>
        <w:t>wniosku o płatność przypada na 31 stycznia 2018 roku.</w:t>
      </w:r>
    </w:p>
    <w:p w:rsidR="002323A5" w:rsidRPr="002D09B2"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Pr="002D09B2">
        <w:rPr>
          <w:rFonts w:ascii="Times New Roman" w:hAnsi="Times New Roman" w:cs="Times New Roman"/>
          <w:sz w:val="24"/>
          <w:szCs w:val="24"/>
        </w:rPr>
        <w:t xml:space="preserve"> latach 2019 – 20</w:t>
      </w:r>
      <w:r>
        <w:rPr>
          <w:rFonts w:ascii="Times New Roman" w:hAnsi="Times New Roman" w:cs="Times New Roman"/>
          <w:sz w:val="24"/>
          <w:szCs w:val="24"/>
        </w:rPr>
        <w:t>37</w:t>
      </w:r>
      <w:r w:rsidRPr="002D09B2">
        <w:rPr>
          <w:rFonts w:ascii="Times New Roman" w:hAnsi="Times New Roman" w:cs="Times New Roman"/>
          <w:sz w:val="24"/>
          <w:szCs w:val="24"/>
        </w:rPr>
        <w:t xml:space="preserve"> nie zaplanowano dochodów z tego tytułu. </w:t>
      </w:r>
    </w:p>
    <w:p w:rsidR="002323A5" w:rsidRPr="002323A5" w:rsidRDefault="002323A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323A5">
        <w:rPr>
          <w:rFonts w:ascii="Times New Roman" w:hAnsi="Times New Roman" w:cs="Times New Roman"/>
          <w:sz w:val="24"/>
          <w:szCs w:val="24"/>
        </w:rPr>
        <w:t>22</w:t>
      </w:r>
      <w:r w:rsidR="00306121">
        <w:rPr>
          <w:rFonts w:ascii="Times New Roman" w:hAnsi="Times New Roman" w:cs="Times New Roman"/>
          <w:sz w:val="24"/>
          <w:szCs w:val="24"/>
        </w:rPr>
        <w:t>.</w:t>
      </w:r>
      <w:r w:rsidR="002323A5">
        <w:rPr>
          <w:rFonts w:ascii="Times New Roman" w:hAnsi="Times New Roman" w:cs="Times New Roman"/>
          <w:sz w:val="24"/>
          <w:szCs w:val="24"/>
        </w:rPr>
        <w:t>6</w:t>
      </w:r>
      <w:r w:rsidR="00C65A05">
        <w:rPr>
          <w:rFonts w:ascii="Times New Roman" w:hAnsi="Times New Roman" w:cs="Times New Roman"/>
          <w:sz w:val="24"/>
          <w:szCs w:val="24"/>
        </w:rPr>
        <w:t>5</w:t>
      </w:r>
      <w:r w:rsidR="002323A5">
        <w:rPr>
          <w:rFonts w:ascii="Times New Roman" w:hAnsi="Times New Roman" w:cs="Times New Roman"/>
          <w:sz w:val="24"/>
          <w:szCs w:val="24"/>
        </w:rPr>
        <w:t>1.</w:t>
      </w:r>
      <w:r w:rsidR="00C65A05">
        <w:rPr>
          <w:rFonts w:ascii="Times New Roman" w:hAnsi="Times New Roman" w:cs="Times New Roman"/>
          <w:sz w:val="24"/>
          <w:szCs w:val="24"/>
        </w:rPr>
        <w:t>875,59</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306121">
        <w:rPr>
          <w:rFonts w:ascii="Times New Roman" w:hAnsi="Times New Roman" w:cs="Times New Roman"/>
          <w:sz w:val="24"/>
          <w:szCs w:val="24"/>
        </w:rPr>
        <w:t>16.987.754,26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C65A05">
        <w:rPr>
          <w:rFonts w:ascii="Times New Roman" w:hAnsi="Times New Roman" w:cs="Times New Roman"/>
          <w:sz w:val="24"/>
          <w:szCs w:val="24"/>
        </w:rPr>
        <w:t>75</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C65A05">
        <w:rPr>
          <w:rFonts w:ascii="Times New Roman" w:hAnsi="Times New Roman" w:cs="Times New Roman"/>
          <w:sz w:val="24"/>
          <w:szCs w:val="24"/>
        </w:rPr>
        <w:t xml:space="preserve">826.229,58 </w:t>
      </w:r>
      <w:r w:rsidRPr="00345A42">
        <w:rPr>
          <w:rFonts w:ascii="Times New Roman" w:hAnsi="Times New Roman" w:cs="Times New Roman"/>
          <w:sz w:val="24"/>
          <w:szCs w:val="24"/>
        </w:rPr>
        <w:t xml:space="preserve">zł tj. </w:t>
      </w:r>
      <w:r w:rsidR="00C65A05">
        <w:rPr>
          <w:rFonts w:ascii="Times New Roman" w:hAnsi="Times New Roman" w:cs="Times New Roman"/>
          <w:sz w:val="24"/>
          <w:szCs w:val="24"/>
        </w:rPr>
        <w:t>8,06</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7B1CD9">
        <w:rPr>
          <w:rFonts w:ascii="Times New Roman" w:hAnsi="Times New Roman" w:cs="Times New Roman"/>
          <w:sz w:val="24"/>
          <w:szCs w:val="24"/>
        </w:rPr>
        <w:t>3.</w:t>
      </w:r>
      <w:r w:rsidR="00306121">
        <w:rPr>
          <w:rFonts w:ascii="Times New Roman" w:hAnsi="Times New Roman" w:cs="Times New Roman"/>
          <w:sz w:val="24"/>
          <w:szCs w:val="24"/>
        </w:rPr>
        <w:t>450.467,98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306121">
        <w:rPr>
          <w:rFonts w:ascii="Times New Roman" w:hAnsi="Times New Roman" w:cs="Times New Roman"/>
          <w:sz w:val="24"/>
          <w:szCs w:val="24"/>
        </w:rPr>
        <w:t>2</w:t>
      </w:r>
      <w:r w:rsidR="00C65A05">
        <w:rPr>
          <w:rFonts w:ascii="Times New Roman" w:hAnsi="Times New Roman" w:cs="Times New Roman"/>
          <w:sz w:val="24"/>
          <w:szCs w:val="24"/>
        </w:rPr>
        <w:t>3</w:t>
      </w:r>
      <w:r w:rsidRPr="00E23514">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306121">
        <w:rPr>
          <w:rFonts w:ascii="Times New Roman" w:hAnsi="Times New Roman" w:cs="Times New Roman"/>
          <w:sz w:val="24"/>
          <w:szCs w:val="24"/>
        </w:rPr>
        <w:t>387.035,41</w:t>
      </w:r>
      <w:r w:rsidRPr="00E23514">
        <w:rPr>
          <w:rFonts w:ascii="Times New Roman" w:hAnsi="Times New Roman" w:cs="Times New Roman"/>
          <w:sz w:val="24"/>
          <w:szCs w:val="24"/>
        </w:rPr>
        <w:t xml:space="preserve"> zł tj. 1,</w:t>
      </w:r>
      <w:r>
        <w:rPr>
          <w:rFonts w:ascii="Times New Roman" w:hAnsi="Times New Roman" w:cs="Times New Roman"/>
          <w:sz w:val="24"/>
          <w:szCs w:val="24"/>
        </w:rPr>
        <w:t>7</w:t>
      </w:r>
      <w:r w:rsidR="006A3CF8">
        <w:rPr>
          <w:rFonts w:ascii="Times New Roman" w:hAnsi="Times New Roman" w:cs="Times New Roman"/>
          <w:sz w:val="24"/>
          <w:szCs w:val="24"/>
        </w:rPr>
        <w:t>1</w:t>
      </w:r>
      <w:r w:rsidRPr="00E23514">
        <w:rPr>
          <w:rFonts w:ascii="Times New Roman" w:hAnsi="Times New Roman" w:cs="Times New Roman"/>
          <w:sz w:val="24"/>
          <w:szCs w:val="24"/>
        </w:rPr>
        <w:t>%</w:t>
      </w:r>
      <w:r w:rsidR="00306121">
        <w:rPr>
          <w:rFonts w:ascii="Times New Roman" w:hAnsi="Times New Roman" w:cs="Times New Roman"/>
          <w:sz w:val="24"/>
          <w:szCs w:val="24"/>
        </w:rPr>
        <w:t>.</w:t>
      </w:r>
    </w:p>
    <w:p w:rsidR="00306121" w:rsidRPr="00E23514" w:rsidRDefault="00306121" w:rsidP="00306121">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sz w:val="24"/>
          <w:szCs w:val="24"/>
        </w:rPr>
      </w:pPr>
      <w:r>
        <w:rPr>
          <w:rFonts w:ascii="Times New Roman" w:hAnsi="Times New Roman" w:cs="Times New Roman"/>
          <w:sz w:val="24"/>
          <w:szCs w:val="24"/>
        </w:rPr>
        <w:t xml:space="preserve">W tej grupie wydatków nie uwzględniono wynagrodzeń i pochodnych od nich naliczonych finansowanych ze środków europejskich w wysokości </w:t>
      </w:r>
      <w:r w:rsidRPr="001439ED">
        <w:rPr>
          <w:rFonts w:ascii="Times New Roman" w:hAnsi="Times New Roman" w:cs="Times New Roman"/>
          <w:b/>
          <w:sz w:val="24"/>
          <w:szCs w:val="24"/>
        </w:rPr>
        <w:t>322.335,55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30612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2018 zaplanowano </w:t>
      </w:r>
      <w:r w:rsidR="00306121">
        <w:rPr>
          <w:rFonts w:ascii="Times New Roman" w:hAnsi="Times New Roman" w:cs="Times New Roman"/>
          <w:color w:val="000000"/>
          <w:sz w:val="24"/>
          <w:szCs w:val="24"/>
        </w:rPr>
        <w:t>w tej grupie wydatków kwotę 24.312.878,18 zł z tego:</w:t>
      </w:r>
    </w:p>
    <w:p w:rsidR="00306121" w:rsidRPr="00345A42"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18.279.080 </w:t>
      </w:r>
      <w:r w:rsidRPr="00345A42">
        <w:rPr>
          <w:rFonts w:ascii="Times New Roman" w:hAnsi="Times New Roman" w:cs="Times New Roman"/>
          <w:sz w:val="24"/>
          <w:szCs w:val="24"/>
        </w:rPr>
        <w:t xml:space="preserve">zł tj. </w:t>
      </w:r>
      <w:r>
        <w:rPr>
          <w:rFonts w:ascii="Times New Roman" w:hAnsi="Times New Roman" w:cs="Times New Roman"/>
          <w:sz w:val="24"/>
          <w:szCs w:val="24"/>
        </w:rPr>
        <w:t>75,18</w:t>
      </w:r>
      <w:r w:rsidRPr="00345A42">
        <w:rPr>
          <w:rFonts w:ascii="Times New Roman" w:hAnsi="Times New Roman" w:cs="Times New Roman"/>
          <w:sz w:val="24"/>
          <w:szCs w:val="24"/>
        </w:rPr>
        <w:t>%,</w:t>
      </w:r>
    </w:p>
    <w:p w:rsidR="00306121" w:rsidRPr="00345A42"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1.815.614</w:t>
      </w:r>
      <w:r w:rsidRPr="00345A42">
        <w:rPr>
          <w:rFonts w:ascii="Times New Roman" w:hAnsi="Times New Roman" w:cs="Times New Roman"/>
          <w:sz w:val="24"/>
          <w:szCs w:val="24"/>
        </w:rPr>
        <w:t xml:space="preserve"> zł tj. </w:t>
      </w:r>
      <w:r>
        <w:rPr>
          <w:rFonts w:ascii="Times New Roman" w:hAnsi="Times New Roman" w:cs="Times New Roman"/>
          <w:sz w:val="24"/>
          <w:szCs w:val="24"/>
        </w:rPr>
        <w:t>7,47</w:t>
      </w:r>
      <w:r w:rsidRPr="00345A42">
        <w:rPr>
          <w:rFonts w:ascii="Times New Roman" w:hAnsi="Times New Roman" w:cs="Times New Roman"/>
          <w:sz w:val="24"/>
          <w:szCs w:val="24"/>
        </w:rPr>
        <w:t>%,</w:t>
      </w:r>
    </w:p>
    <w:p w:rsidR="00306121"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t>3.840.294,88</w:t>
      </w:r>
      <w:r w:rsidRPr="00E23514">
        <w:rPr>
          <w:rFonts w:ascii="Times New Roman" w:hAnsi="Times New Roman" w:cs="Times New Roman"/>
          <w:sz w:val="24"/>
          <w:szCs w:val="24"/>
        </w:rPr>
        <w:t xml:space="preserve"> zł tj. </w:t>
      </w:r>
      <w:r>
        <w:rPr>
          <w:rFonts w:ascii="Times New Roman" w:hAnsi="Times New Roman" w:cs="Times New Roman"/>
          <w:sz w:val="24"/>
          <w:szCs w:val="24"/>
        </w:rPr>
        <w:t>15,80</w:t>
      </w:r>
      <w:r w:rsidRPr="00E23514">
        <w:rPr>
          <w:rFonts w:ascii="Times New Roman" w:hAnsi="Times New Roman" w:cs="Times New Roman"/>
          <w:sz w:val="24"/>
          <w:szCs w:val="24"/>
        </w:rPr>
        <w:t>%,</w:t>
      </w:r>
    </w:p>
    <w:p w:rsidR="00306121" w:rsidRPr="00E23514"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377.889,30</w:t>
      </w:r>
      <w:r w:rsidRPr="00E23514">
        <w:rPr>
          <w:rFonts w:ascii="Times New Roman" w:hAnsi="Times New Roman" w:cs="Times New Roman"/>
          <w:sz w:val="24"/>
          <w:szCs w:val="24"/>
        </w:rPr>
        <w:t xml:space="preserve"> zł tj. 1,</w:t>
      </w:r>
      <w:r>
        <w:rPr>
          <w:rFonts w:ascii="Times New Roman" w:hAnsi="Times New Roman" w:cs="Times New Roman"/>
          <w:sz w:val="24"/>
          <w:szCs w:val="24"/>
        </w:rPr>
        <w:t>55</w:t>
      </w:r>
      <w:r w:rsidRPr="00E23514">
        <w:rPr>
          <w:rFonts w:ascii="Times New Roman" w:hAnsi="Times New Roman" w:cs="Times New Roman"/>
          <w:sz w:val="24"/>
          <w:szCs w:val="24"/>
        </w:rPr>
        <w:t>%</w:t>
      </w:r>
    </w:p>
    <w:p w:rsidR="00C20554" w:rsidRDefault="00306121" w:rsidP="00D61F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w:t>
      </w:r>
      <w:r w:rsidR="00230A75">
        <w:rPr>
          <w:rFonts w:ascii="Times New Roman" w:hAnsi="Times New Roman" w:cs="Times New Roman"/>
          <w:color w:val="000000"/>
          <w:sz w:val="24"/>
          <w:szCs w:val="24"/>
        </w:rPr>
        <w:t>,</w:t>
      </w:r>
      <w:r w:rsidRPr="00345A42">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br/>
      </w:r>
      <w:r w:rsidR="00230A75">
        <w:rPr>
          <w:rFonts w:ascii="Times New Roman" w:hAnsi="Times New Roman" w:cs="Times New Roman"/>
          <w:color w:val="000000"/>
          <w:sz w:val="24"/>
          <w:szCs w:val="24"/>
        </w:rPr>
        <w:t>17% dla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obsługi oraz 5% dla nauczycieli od dnia 01.04.2018 roku. Na 2018 rok zaplanowano wzrost wydatków na wynagrodzenia i pochodne od nich naliczone o </w:t>
      </w:r>
      <w:r w:rsidR="00230A75">
        <w:rPr>
          <w:rFonts w:ascii="Times New Roman" w:hAnsi="Times New Roman" w:cs="Times New Roman"/>
          <w:color w:val="000000"/>
          <w:sz w:val="24"/>
          <w:szCs w:val="24"/>
        </w:rPr>
        <w:t>7,53</w:t>
      </w:r>
      <w:r>
        <w:rPr>
          <w:rFonts w:ascii="Times New Roman" w:hAnsi="Times New Roman" w:cs="Times New Roman"/>
          <w:color w:val="000000"/>
          <w:sz w:val="24"/>
          <w:szCs w:val="24"/>
        </w:rPr>
        <w:t xml:space="preserve">% w porównaniu </w:t>
      </w:r>
      <w:r w:rsidR="00230A75">
        <w:rPr>
          <w:rFonts w:ascii="Times New Roman" w:hAnsi="Times New Roman" w:cs="Times New Roman"/>
          <w:color w:val="000000"/>
          <w:sz w:val="24"/>
          <w:szCs w:val="24"/>
        </w:rPr>
        <w:br/>
      </w:r>
    </w:p>
    <w:p w:rsidR="00463312" w:rsidRDefault="00306121" w:rsidP="00D61F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do planu obowiązującego na dzień 30.09.2017 roku. Nie uwzględniono w tej kategorii wydatków</w:t>
      </w:r>
      <w:r w:rsidR="00230A75">
        <w:rPr>
          <w:rFonts w:ascii="Times New Roman" w:hAnsi="Times New Roman" w:cs="Times New Roman"/>
          <w:color w:val="000000"/>
          <w:sz w:val="24"/>
          <w:szCs w:val="24"/>
        </w:rPr>
        <w:t>,</w:t>
      </w:r>
      <w:r w:rsidR="001439ED">
        <w:rPr>
          <w:rFonts w:ascii="Times New Roman" w:hAnsi="Times New Roman" w:cs="Times New Roman"/>
          <w:color w:val="000000"/>
          <w:sz w:val="24"/>
          <w:szCs w:val="24"/>
        </w:rPr>
        <w:t xml:space="preserve"> wynagrodzeń </w:t>
      </w:r>
      <w:r>
        <w:rPr>
          <w:rFonts w:ascii="Times New Roman" w:hAnsi="Times New Roman" w:cs="Times New Roman"/>
          <w:color w:val="000000"/>
          <w:sz w:val="24"/>
          <w:szCs w:val="24"/>
        </w:rPr>
        <w:t>finansowan</w:t>
      </w:r>
      <w:r w:rsidR="00230A75">
        <w:rPr>
          <w:rFonts w:ascii="Times New Roman" w:hAnsi="Times New Roman" w:cs="Times New Roman"/>
          <w:color w:val="000000"/>
          <w:sz w:val="24"/>
          <w:szCs w:val="24"/>
        </w:rPr>
        <w:t>ych</w:t>
      </w:r>
      <w:r>
        <w:rPr>
          <w:rFonts w:ascii="Times New Roman" w:hAnsi="Times New Roman" w:cs="Times New Roman"/>
          <w:color w:val="000000"/>
          <w:sz w:val="24"/>
          <w:szCs w:val="24"/>
        </w:rPr>
        <w:t xml:space="preserve"> ze środków europejskich w wysokości </w:t>
      </w:r>
      <w:r w:rsidR="001439ED" w:rsidRPr="001439ED">
        <w:rPr>
          <w:rFonts w:ascii="Times New Roman" w:hAnsi="Times New Roman" w:cs="Times New Roman"/>
          <w:b/>
          <w:color w:val="000000"/>
          <w:sz w:val="24"/>
          <w:szCs w:val="24"/>
        </w:rPr>
        <w:t>473.424,36 zł</w:t>
      </w:r>
      <w:r w:rsidR="001439ED">
        <w:rPr>
          <w:rFonts w:ascii="Times New Roman" w:hAnsi="Times New Roman" w:cs="Times New Roman"/>
          <w:color w:val="000000"/>
          <w:sz w:val="24"/>
          <w:szCs w:val="24"/>
        </w:rPr>
        <w:t>, które są prezentowane w ogólnej kwocie wydatków na projekty, o których mowa w art. 5 ust. 1 pkt 2 -3 ustawy.</w:t>
      </w:r>
      <w:r w:rsidR="00D46DDE">
        <w:rPr>
          <w:rFonts w:ascii="Times New Roman" w:hAnsi="Times New Roman" w:cs="Times New Roman"/>
          <w:color w:val="000000"/>
          <w:sz w:val="24"/>
          <w:szCs w:val="24"/>
        </w:rPr>
        <w:t xml:space="preserve"> </w:t>
      </w:r>
      <w:r>
        <w:rPr>
          <w:rFonts w:ascii="Times New Roman" w:hAnsi="Times New Roman" w:cs="Times New Roman"/>
          <w:color w:val="000000"/>
          <w:sz w:val="24"/>
          <w:szCs w:val="24"/>
        </w:rPr>
        <w:t>W</w:t>
      </w:r>
      <w:r w:rsidR="00463312" w:rsidRPr="00345A42">
        <w:rPr>
          <w:rFonts w:ascii="Times New Roman" w:hAnsi="Times New Roman" w:cs="Times New Roman"/>
          <w:color w:val="000000"/>
          <w:sz w:val="24"/>
          <w:szCs w:val="24"/>
        </w:rPr>
        <w:t xml:space="preserve"> następnych latach założono wzrost wydatków na wynagrodzenia </w:t>
      </w:r>
      <w:r w:rsidR="008648B5">
        <w:rPr>
          <w:rFonts w:ascii="Times New Roman" w:hAnsi="Times New Roman" w:cs="Times New Roman"/>
          <w:color w:val="000000"/>
          <w:sz w:val="24"/>
          <w:szCs w:val="24"/>
        </w:rPr>
        <w:br/>
      </w:r>
      <w:r w:rsidR="00463312">
        <w:rPr>
          <w:rFonts w:ascii="Times New Roman" w:hAnsi="Times New Roman" w:cs="Times New Roman"/>
          <w:color w:val="000000"/>
          <w:sz w:val="24"/>
          <w:szCs w:val="24"/>
        </w:rPr>
        <w:t>o 2%</w:t>
      </w:r>
      <w:r w:rsidR="00B57FDE">
        <w:rPr>
          <w:rFonts w:ascii="Times New Roman" w:hAnsi="Times New Roman" w:cs="Times New Roman"/>
          <w:color w:val="000000"/>
          <w:sz w:val="24"/>
          <w:szCs w:val="24"/>
        </w:rPr>
        <w:t xml:space="preserve"> z wyjątkiem roku 2019, w którym uwzględniono </w:t>
      </w:r>
      <w:r w:rsidR="00230A75">
        <w:rPr>
          <w:rFonts w:ascii="Times New Roman" w:hAnsi="Times New Roman" w:cs="Times New Roman"/>
          <w:color w:val="000000"/>
          <w:sz w:val="24"/>
          <w:szCs w:val="24"/>
        </w:rPr>
        <w:t xml:space="preserve">tylko </w:t>
      </w:r>
      <w:r w:rsidR="00B57FDE">
        <w:rPr>
          <w:rFonts w:ascii="Times New Roman" w:hAnsi="Times New Roman" w:cs="Times New Roman"/>
          <w:color w:val="000000"/>
          <w:sz w:val="24"/>
          <w:szCs w:val="24"/>
        </w:rPr>
        <w:t>wzrost minimalnego wynagrodzenia.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1439ED" w:rsidRPr="00345A42" w:rsidRDefault="00463312" w:rsidP="001439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w:t>
      </w:r>
      <w:r w:rsidR="007B1CD9">
        <w:rPr>
          <w:rFonts w:ascii="Times New Roman" w:hAnsi="Times New Roman" w:cs="Times New Roman"/>
          <w:sz w:val="24"/>
          <w:szCs w:val="24"/>
        </w:rPr>
        <w:t>69</w:t>
      </w:r>
      <w:r>
        <w:rPr>
          <w:rFonts w:ascii="Times New Roman" w:hAnsi="Times New Roman" w:cs="Times New Roman"/>
          <w:sz w:val="24"/>
          <w:szCs w:val="24"/>
        </w:rPr>
        <w:t>.</w:t>
      </w:r>
      <w:r w:rsidR="007B1CD9">
        <w:rPr>
          <w:rFonts w:ascii="Times New Roman" w:hAnsi="Times New Roman" w:cs="Times New Roman"/>
          <w:sz w:val="24"/>
          <w:szCs w:val="24"/>
        </w:rPr>
        <w:t>1</w:t>
      </w:r>
      <w:r w:rsidR="00937E51">
        <w:rPr>
          <w:rFonts w:ascii="Times New Roman" w:hAnsi="Times New Roman" w:cs="Times New Roman"/>
          <w:sz w:val="24"/>
          <w:szCs w:val="24"/>
        </w:rPr>
        <w:t>04,92</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t>
      </w:r>
      <w:r w:rsidR="001439ED">
        <w:rPr>
          <w:rFonts w:ascii="Times New Roman" w:hAnsi="Times New Roman" w:cs="Times New Roman"/>
          <w:sz w:val="24"/>
          <w:szCs w:val="24"/>
        </w:rPr>
        <w:t xml:space="preserve">kwotę 4.746.220,37 zł, co stanowi 8,63% wzrostu do planu 2017 roku. Wzrost w tej grupie wydatków spowodowany jest dużym wzrostem wydatków na wynagrodzenia i pochodne </w:t>
      </w:r>
      <w:r w:rsidR="00230A75">
        <w:rPr>
          <w:rFonts w:ascii="Times New Roman" w:hAnsi="Times New Roman" w:cs="Times New Roman"/>
          <w:sz w:val="24"/>
          <w:szCs w:val="24"/>
        </w:rPr>
        <w:br/>
      </w:r>
      <w:r w:rsidR="001439ED">
        <w:rPr>
          <w:rFonts w:ascii="Times New Roman" w:hAnsi="Times New Roman" w:cs="Times New Roman"/>
          <w:sz w:val="24"/>
          <w:szCs w:val="24"/>
        </w:rPr>
        <w:t xml:space="preserve">od nich naliczone z tytułu zaplanowanej regulacji 5% oraz zaplanowaniem odpraw emerytalnych dla pracowników, którzy nabędą prawa emerytalne w 2018 roku. Kwota zaplanowana na odprawy emerytalne w 2018 roku wynosi 150.926,58 zł.  </w:t>
      </w:r>
      <w:r w:rsidR="001439ED" w:rsidRPr="00345A42">
        <w:rPr>
          <w:rFonts w:ascii="Times New Roman" w:hAnsi="Times New Roman" w:cs="Times New Roman"/>
          <w:sz w:val="24"/>
          <w:szCs w:val="24"/>
        </w:rPr>
        <w:t>W następnych latach tj. 20</w:t>
      </w:r>
      <w:r w:rsidR="001439ED">
        <w:rPr>
          <w:rFonts w:ascii="Times New Roman" w:hAnsi="Times New Roman" w:cs="Times New Roman"/>
          <w:sz w:val="24"/>
          <w:szCs w:val="24"/>
        </w:rPr>
        <w:t>19</w:t>
      </w:r>
      <w:r w:rsidR="001439ED" w:rsidRPr="00345A42">
        <w:rPr>
          <w:rFonts w:ascii="Times New Roman" w:hAnsi="Times New Roman" w:cs="Times New Roman"/>
          <w:sz w:val="24"/>
          <w:szCs w:val="24"/>
        </w:rPr>
        <w:t>-20</w:t>
      </w:r>
      <w:r w:rsidR="001439ED">
        <w:rPr>
          <w:rFonts w:ascii="Times New Roman" w:hAnsi="Times New Roman" w:cs="Times New Roman"/>
          <w:sz w:val="24"/>
          <w:szCs w:val="24"/>
        </w:rPr>
        <w:t>37 założono systematyczny wzrost na</w:t>
      </w:r>
      <w:r w:rsidR="001439ED" w:rsidRPr="00345A42">
        <w:rPr>
          <w:rFonts w:ascii="Times New Roman" w:hAnsi="Times New Roman" w:cs="Times New Roman"/>
          <w:sz w:val="24"/>
          <w:szCs w:val="24"/>
        </w:rPr>
        <w:t xml:space="preserve"> przedziale </w:t>
      </w:r>
      <w:r w:rsidR="001439ED">
        <w:rPr>
          <w:rFonts w:ascii="Times New Roman" w:hAnsi="Times New Roman" w:cs="Times New Roman"/>
          <w:sz w:val="24"/>
          <w:szCs w:val="24"/>
        </w:rPr>
        <w:t>2</w:t>
      </w:r>
      <w:r w:rsidR="001439ED"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 xml:space="preserve">wano na 2017 rok na kwotę </w:t>
      </w:r>
      <w:r w:rsidR="004D003A">
        <w:rPr>
          <w:rFonts w:ascii="Times New Roman" w:hAnsi="Times New Roman" w:cs="Times New Roman"/>
          <w:sz w:val="24"/>
          <w:szCs w:val="24"/>
        </w:rPr>
        <w:t>72.0</w:t>
      </w:r>
      <w:r w:rsidR="001E0442">
        <w:rPr>
          <w:rFonts w:ascii="Times New Roman" w:hAnsi="Times New Roman" w:cs="Times New Roman"/>
          <w:sz w:val="24"/>
          <w:szCs w:val="24"/>
        </w:rPr>
        <w:t>3</w:t>
      </w:r>
      <w:r w:rsidR="004D003A">
        <w:rPr>
          <w:rFonts w:ascii="Times New Roman" w:hAnsi="Times New Roman" w:cs="Times New Roman"/>
          <w:sz w:val="24"/>
          <w:szCs w:val="24"/>
        </w:rPr>
        <w:t>7.576,62</w:t>
      </w:r>
      <w:r w:rsidR="006A3CF8">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Pr>
          <w:rFonts w:ascii="Times New Roman" w:hAnsi="Times New Roman" w:cs="Times New Roman"/>
          <w:sz w:val="24"/>
          <w:szCs w:val="24"/>
        </w:rPr>
        <w:t>326.000</w:t>
      </w:r>
      <w:r w:rsidR="001439ED">
        <w:rPr>
          <w:rFonts w:ascii="Times New Roman" w:hAnsi="Times New Roman" w:cs="Times New Roman"/>
          <w:sz w:val="24"/>
          <w:szCs w:val="24"/>
        </w:rPr>
        <w:t xml:space="preserve"> zł. Na  2018 rok zaplanowano wydatki </w:t>
      </w:r>
      <w:r w:rsidR="001439ED">
        <w:rPr>
          <w:rFonts w:ascii="Times New Roman" w:hAnsi="Times New Roman" w:cs="Times New Roman"/>
          <w:sz w:val="24"/>
          <w:szCs w:val="24"/>
        </w:rPr>
        <w:br/>
        <w:t>69.</w:t>
      </w:r>
      <w:r w:rsidR="00D46DDE">
        <w:rPr>
          <w:rFonts w:ascii="Times New Roman" w:hAnsi="Times New Roman" w:cs="Times New Roman"/>
          <w:sz w:val="24"/>
          <w:szCs w:val="24"/>
        </w:rPr>
        <w:t>9</w:t>
      </w:r>
      <w:r w:rsidR="001439ED">
        <w:rPr>
          <w:rFonts w:ascii="Times New Roman" w:hAnsi="Times New Roman" w:cs="Times New Roman"/>
          <w:sz w:val="24"/>
          <w:szCs w:val="24"/>
        </w:rPr>
        <w:t xml:space="preserve">79.815,28 zł w tym odsetki w wysokości 451.400 zł. W przedłożonym projekcie WPF </w:t>
      </w:r>
      <w:r w:rsidR="00230A75">
        <w:rPr>
          <w:rFonts w:ascii="Times New Roman" w:hAnsi="Times New Roman" w:cs="Times New Roman"/>
          <w:sz w:val="24"/>
          <w:szCs w:val="24"/>
        </w:rPr>
        <w:br/>
      </w:r>
      <w:r w:rsidR="001439ED">
        <w:rPr>
          <w:rFonts w:ascii="Times New Roman" w:hAnsi="Times New Roman" w:cs="Times New Roman"/>
          <w:sz w:val="24"/>
          <w:szCs w:val="24"/>
        </w:rPr>
        <w:t>na lata 201</w:t>
      </w:r>
      <w:r w:rsidR="00905CBF">
        <w:rPr>
          <w:rFonts w:ascii="Times New Roman" w:hAnsi="Times New Roman" w:cs="Times New Roman"/>
          <w:sz w:val="24"/>
          <w:szCs w:val="24"/>
        </w:rPr>
        <w:t>8</w:t>
      </w:r>
      <w:r w:rsidR="001439ED">
        <w:rPr>
          <w:rFonts w:ascii="Times New Roman" w:hAnsi="Times New Roman" w:cs="Times New Roman"/>
          <w:sz w:val="24"/>
          <w:szCs w:val="24"/>
        </w:rPr>
        <w:t xml:space="preserve"> – 2037 wystąpiła różnica w wydatkach bieżących o</w:t>
      </w:r>
      <w:r w:rsidR="00D46DDE">
        <w:rPr>
          <w:rFonts w:ascii="Times New Roman" w:hAnsi="Times New Roman" w:cs="Times New Roman"/>
          <w:sz w:val="24"/>
          <w:szCs w:val="24"/>
        </w:rPr>
        <w:t xml:space="preserve"> 400.000</w:t>
      </w:r>
      <w:r w:rsidR="001439ED">
        <w:rPr>
          <w:rFonts w:ascii="Times New Roman" w:hAnsi="Times New Roman" w:cs="Times New Roman"/>
          <w:sz w:val="24"/>
          <w:szCs w:val="24"/>
        </w:rPr>
        <w:t xml:space="preserve">,07 zł oraz zaplanowanych odsetek o 40.000 zł. Zostanie złożona autopoprawka przy uchwalaniu WPF na lata 2018-2037. </w:t>
      </w:r>
      <w:r w:rsidR="00905CBF">
        <w:rPr>
          <w:rFonts w:ascii="Times New Roman" w:hAnsi="Times New Roman" w:cs="Times New Roman"/>
          <w:sz w:val="24"/>
          <w:szCs w:val="24"/>
        </w:rPr>
        <w:t xml:space="preserve">Różnica powstała w związku z koniecznością zmiany wysokości przychodów z tytułu kredytów i pożyczek w 2018 roku o kwotę </w:t>
      </w:r>
      <w:r w:rsidR="00F615C5">
        <w:rPr>
          <w:rFonts w:ascii="Times New Roman" w:hAnsi="Times New Roman" w:cs="Times New Roman"/>
          <w:sz w:val="24"/>
          <w:szCs w:val="24"/>
        </w:rPr>
        <w:t xml:space="preserve">(+) </w:t>
      </w:r>
      <w:r w:rsidR="00905CBF">
        <w:rPr>
          <w:rFonts w:ascii="Times New Roman" w:hAnsi="Times New Roman" w:cs="Times New Roman"/>
          <w:sz w:val="24"/>
          <w:szCs w:val="24"/>
        </w:rPr>
        <w:t>1</w:t>
      </w:r>
      <w:r w:rsidR="00F615C5">
        <w:rPr>
          <w:rFonts w:ascii="Times New Roman" w:hAnsi="Times New Roman" w:cs="Times New Roman"/>
          <w:sz w:val="24"/>
          <w:szCs w:val="24"/>
        </w:rPr>
        <w:t>.</w:t>
      </w:r>
      <w:r w:rsidR="00D46DDE">
        <w:rPr>
          <w:rFonts w:ascii="Times New Roman" w:hAnsi="Times New Roman" w:cs="Times New Roman"/>
          <w:sz w:val="24"/>
          <w:szCs w:val="24"/>
        </w:rPr>
        <w:t>227.021 zł oraz zakończonego postępowania na wyłonienie wykonawcy, który będzie obsługiwał system gospodarki odpadami w 2018 roku.</w:t>
      </w:r>
    </w:p>
    <w:p w:rsidR="00D61F25" w:rsidRDefault="00F615C5" w:rsidP="00D61F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globalny poziom wydatków bieżących, na poziomie ich wykonania w 201</w:t>
      </w:r>
      <w:r>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 xml:space="preserve">o pomocy państwa w wychowaniu dzieci. Przy planowaniu wzięto pod uwagę przeprowadzone i zakończone postępowanie w zakresie zakupu energii elektrycznej na rok 2018 przez Grupę Zakupową w wyniku, którego cena za 1 MWh dla lokali i obiektów jest wyższa o 1,1%, a dla potrzeb oświetlenia ulicznego wzrost o 3,54% w porównaniu do cen obowiązujących w 2017 roku. </w:t>
      </w:r>
    </w:p>
    <w:p w:rsidR="00F615C5" w:rsidRPr="00345A42" w:rsidRDefault="00F615C5" w:rsidP="00D61F2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sz w:val="24"/>
          <w:szCs w:val="24"/>
        </w:rPr>
        <w:t>Zaplanowane wydatki bieżące na rok 2018 zapewniają realizację zadań obligatoryjnych.</w:t>
      </w:r>
      <w:r w:rsidR="00D61F25">
        <w:rPr>
          <w:rFonts w:ascii="Times New Roman" w:hAnsi="Times New Roman" w:cs="Times New Roman"/>
          <w:sz w:val="24"/>
          <w:szCs w:val="24"/>
        </w:rPr>
        <w:t xml:space="preserve"> </w:t>
      </w: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D61F25">
        <w:rPr>
          <w:rFonts w:ascii="Times New Roman" w:hAnsi="Times New Roman" w:cs="Times New Roman"/>
          <w:sz w:val="24"/>
          <w:szCs w:val="24"/>
        </w:rPr>
        <w:t>37 na poziomie  od 1,00 - 2,5%.</w:t>
      </w:r>
      <w:r w:rsidR="00D61F25">
        <w:rPr>
          <w:rFonts w:ascii="Times New Roman" w:hAnsi="Times New Roman" w:cs="Times New Roman"/>
          <w:sz w:val="24"/>
          <w:szCs w:val="24"/>
        </w:rPr>
        <w:br/>
      </w:r>
      <w:r>
        <w:rPr>
          <w:rFonts w:ascii="Times New Roman" w:hAnsi="Times New Roman" w:cs="Times New Roman"/>
          <w:sz w:val="24"/>
          <w:szCs w:val="24"/>
        </w:rPr>
        <w:t xml:space="preserve">W 2018 roku zaplanowane wydatki bieżące są wyższe o 0,54% w stosunku do roku 2017 </w:t>
      </w:r>
      <w:r w:rsidR="00D61F25">
        <w:rPr>
          <w:rFonts w:ascii="Times New Roman" w:hAnsi="Times New Roman" w:cs="Times New Roman"/>
          <w:sz w:val="24"/>
          <w:szCs w:val="24"/>
        </w:rPr>
        <w:br/>
      </w:r>
      <w:r>
        <w:rPr>
          <w:rFonts w:ascii="Times New Roman" w:hAnsi="Times New Roman" w:cs="Times New Roman"/>
          <w:sz w:val="24"/>
          <w:szCs w:val="24"/>
        </w:rPr>
        <w:t>ze względu na różnicę wydatków na zadaniach zleconych i własnych.</w:t>
      </w:r>
      <w:r w:rsidR="00D61F25">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r>
      <w:r w:rsidR="00F615C5">
        <w:rPr>
          <w:rFonts w:ascii="Times New Roman" w:hAnsi="Times New Roman" w:cs="Times New Roman"/>
          <w:sz w:val="24"/>
          <w:szCs w:val="24"/>
        </w:rPr>
        <w:t>4.795.919,19</w:t>
      </w:r>
      <w:r>
        <w:rPr>
          <w:rFonts w:ascii="Times New Roman" w:hAnsi="Times New Roman" w:cs="Times New Roman"/>
          <w:sz w:val="24"/>
          <w:szCs w:val="24"/>
        </w:rPr>
        <w:t xml:space="preserve"> zł</w:t>
      </w:r>
    </w:p>
    <w:p w:rsidR="00463312" w:rsidRDefault="00F615C5"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     15.350.397,33</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F615C5">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F615C5">
        <w:rPr>
          <w:rFonts w:ascii="Times New Roman" w:hAnsi="Times New Roman" w:cs="Times New Roman"/>
          <w:sz w:val="24"/>
          <w:szCs w:val="24"/>
        </w:rPr>
        <w:t>3.885.000,00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F615C5">
        <w:rPr>
          <w:rFonts w:ascii="Times New Roman" w:hAnsi="Times New Roman" w:cs="Times New Roman"/>
          <w:sz w:val="24"/>
          <w:szCs w:val="24"/>
        </w:rPr>
        <w:t>3.693.188,00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F615C5">
        <w:rPr>
          <w:rFonts w:ascii="Times New Roman" w:hAnsi="Times New Roman" w:cs="Times New Roman"/>
          <w:sz w:val="24"/>
          <w:szCs w:val="24"/>
        </w:rPr>
        <w:t>4.519.750,00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F615C5">
        <w:rPr>
          <w:rFonts w:ascii="Times New Roman" w:hAnsi="Times New Roman" w:cs="Times New Roman"/>
          <w:sz w:val="24"/>
          <w:szCs w:val="24"/>
        </w:rPr>
        <w:t>4.641.300,00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F615C5">
        <w:rPr>
          <w:rFonts w:ascii="Times New Roman" w:hAnsi="Times New Roman" w:cs="Times New Roman"/>
          <w:sz w:val="24"/>
          <w:szCs w:val="24"/>
        </w:rPr>
        <w:t>4.296.000,00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F615C5">
        <w:rPr>
          <w:rFonts w:ascii="Times New Roman" w:hAnsi="Times New Roman" w:cs="Times New Roman"/>
          <w:sz w:val="24"/>
          <w:szCs w:val="24"/>
        </w:rPr>
        <w:t>3.933.200,00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F615C5">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F615C5">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F615C5">
        <w:rPr>
          <w:rFonts w:ascii="Times New Roman" w:hAnsi="Times New Roman" w:cs="Times New Roman"/>
          <w:sz w:val="24"/>
          <w:szCs w:val="24"/>
        </w:rPr>
        <w:t>327.800,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F615C5">
        <w:rPr>
          <w:rFonts w:ascii="Times New Roman" w:hAnsi="Times New Roman" w:cs="Times New Roman"/>
          <w:sz w:val="24"/>
          <w:szCs w:val="24"/>
        </w:rPr>
        <w:t>430.900,00 zł</w:t>
      </w:r>
    </w:p>
    <w:p w:rsidR="00F615C5" w:rsidRDefault="00F615C5"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2037 -</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w:t>
      </w:r>
      <w:r w:rsidR="00230A75">
        <w:rPr>
          <w:rFonts w:ascii="Times New Roman" w:hAnsi="Times New Roman" w:cs="Times New Roman"/>
          <w:bCs/>
          <w:i/>
          <w:sz w:val="24"/>
          <w:szCs w:val="24"/>
        </w:rPr>
        <w:br/>
      </w:r>
      <w:r>
        <w:rPr>
          <w:rFonts w:ascii="Times New Roman" w:hAnsi="Times New Roman" w:cs="Times New Roman"/>
          <w:bCs/>
          <w:i/>
          <w:sz w:val="24"/>
          <w:szCs w:val="24"/>
        </w:rPr>
        <w:t>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1E0442">
        <w:rPr>
          <w:rFonts w:ascii="Times New Roman" w:hAnsi="Times New Roman" w:cs="Times New Roman"/>
          <w:bCs/>
          <w:i/>
          <w:sz w:val="24"/>
          <w:szCs w:val="24"/>
        </w:rPr>
        <w:t>6</w:t>
      </w:r>
      <w:r w:rsidR="005B3E81">
        <w:rPr>
          <w:rFonts w:ascii="Times New Roman" w:hAnsi="Times New Roman" w:cs="Times New Roman"/>
          <w:bCs/>
          <w:i/>
          <w:sz w:val="24"/>
          <w:szCs w:val="24"/>
        </w:rPr>
        <w:t>.</w:t>
      </w:r>
      <w:r w:rsidR="001E0442">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1E0442">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E0442">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1E0442">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1E0442">
        <w:rPr>
          <w:rFonts w:ascii="Times New Roman" w:hAnsi="Times New Roman" w:cs="Times New Roman"/>
          <w:bCs/>
          <w:i/>
          <w:sz w:val="24"/>
          <w:szCs w:val="24"/>
        </w:rPr>
        <w:t xml:space="preserve">listopadzie </w:t>
      </w:r>
      <w:r w:rsidR="005B3E81">
        <w:rPr>
          <w:rFonts w:ascii="Times New Roman" w:hAnsi="Times New Roman" w:cs="Times New Roman"/>
          <w:bCs/>
          <w:i/>
          <w:sz w:val="24"/>
          <w:szCs w:val="24"/>
        </w:rPr>
        <w:t>2017 roku w celu wyłonienia wykonawcy na odbiór odpadów komunalnych od mieszkańców w 2018 roku</w:t>
      </w:r>
      <w:r w:rsidR="001E0442">
        <w:rPr>
          <w:rFonts w:ascii="Times New Roman" w:hAnsi="Times New Roman" w:cs="Times New Roman"/>
          <w:bCs/>
          <w:i/>
          <w:sz w:val="24"/>
          <w:szCs w:val="24"/>
        </w:rPr>
        <w:t xml:space="preserve"> i jest wyższy niż zaplanowano w projekcie budżetu na 2018 rok o kwotę 400.000 zł</w:t>
      </w:r>
      <w:r w:rsidR="005B3E81">
        <w:rPr>
          <w:rFonts w:ascii="Times New Roman" w:hAnsi="Times New Roman" w:cs="Times New Roman"/>
          <w:bCs/>
          <w:i/>
          <w:sz w:val="24"/>
          <w:szCs w:val="24"/>
        </w:rPr>
        <w:t>.</w:t>
      </w:r>
      <w:r w:rsidR="001E0442">
        <w:rPr>
          <w:rFonts w:ascii="Times New Roman" w:hAnsi="Times New Roman" w:cs="Times New Roman"/>
          <w:bCs/>
          <w:i/>
          <w:sz w:val="24"/>
          <w:szCs w:val="24"/>
        </w:rPr>
        <w:t xml:space="preserve"> </w:t>
      </w:r>
      <w:r w:rsidR="001E0442">
        <w:rPr>
          <w:rFonts w:ascii="Times New Roman" w:hAnsi="Times New Roman" w:cs="Times New Roman"/>
          <w:bCs/>
          <w:i/>
          <w:sz w:val="24"/>
          <w:szCs w:val="24"/>
        </w:rPr>
        <w:br/>
        <w:t>W związku z powyższym wartość przedsięwzięcia zostanie zmienion</w:t>
      </w:r>
      <w:r w:rsidR="00642322">
        <w:rPr>
          <w:rFonts w:ascii="Times New Roman" w:hAnsi="Times New Roman" w:cs="Times New Roman"/>
          <w:bCs/>
          <w:i/>
          <w:sz w:val="24"/>
          <w:szCs w:val="24"/>
        </w:rPr>
        <w:t>a</w:t>
      </w:r>
      <w:r w:rsidR="001E0442">
        <w:rPr>
          <w:rFonts w:ascii="Times New Roman" w:hAnsi="Times New Roman" w:cs="Times New Roman"/>
          <w:bCs/>
          <w:i/>
          <w:sz w:val="24"/>
          <w:szCs w:val="24"/>
        </w:rPr>
        <w:t xml:space="preserve"> podczas uchwalania budżetu na 2018 rok.</w:t>
      </w:r>
      <w:bookmarkStart w:id="0" w:name="_GoBack"/>
      <w:bookmarkEnd w:id="0"/>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w:t>
      </w:r>
      <w:r w:rsidR="00632F75">
        <w:rPr>
          <w:rFonts w:ascii="Times New Roman" w:hAnsi="Times New Roman" w:cs="Times New Roman"/>
          <w:bCs/>
          <w:i/>
          <w:sz w:val="24"/>
          <w:szCs w:val="24"/>
        </w:rPr>
        <w:t>4.262,52</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oraz niekwalifikowalnych w wysokości </w:t>
      </w:r>
      <w:r w:rsidR="00632F75">
        <w:rPr>
          <w:rFonts w:ascii="Times New Roman" w:hAnsi="Times New Roman" w:cs="Times New Roman"/>
          <w:bCs/>
          <w:i/>
          <w:sz w:val="24"/>
          <w:szCs w:val="24"/>
        </w:rPr>
        <w:t>13.776,57</w:t>
      </w:r>
      <w:r>
        <w:rPr>
          <w:rFonts w:ascii="Times New Roman" w:hAnsi="Times New Roman" w:cs="Times New Roman"/>
          <w:bCs/>
          <w:i/>
          <w:sz w:val="24"/>
          <w:szCs w:val="24"/>
        </w:rPr>
        <w:t xml:space="preserve">. Cała wartość projektu oszacowano na kwotę </w:t>
      </w:r>
      <w:r w:rsidR="00366B1E">
        <w:rPr>
          <w:rFonts w:ascii="Times New Roman" w:hAnsi="Times New Roman" w:cs="Times New Roman"/>
          <w:b/>
          <w:bCs/>
          <w:i/>
          <w:sz w:val="24"/>
          <w:szCs w:val="24"/>
        </w:rPr>
        <w:t>56.401,77</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t>
      </w:r>
      <w:r w:rsidR="00632F75">
        <w:rPr>
          <w:rFonts w:ascii="Times New Roman" w:hAnsi="Times New Roman" w:cs="Times New Roman"/>
          <w:bCs/>
          <w:i/>
          <w:sz w:val="24"/>
          <w:szCs w:val="24"/>
        </w:rPr>
        <w:br/>
      </w:r>
      <w:r>
        <w:rPr>
          <w:rFonts w:ascii="Times New Roman" w:hAnsi="Times New Roman" w:cs="Times New Roman"/>
          <w:bCs/>
          <w:i/>
          <w:sz w:val="24"/>
          <w:szCs w:val="24"/>
        </w:rPr>
        <w:t>w wysokości 3.</w:t>
      </w:r>
      <w:r w:rsidR="00366B1E">
        <w:rPr>
          <w:rFonts w:ascii="Times New Roman" w:hAnsi="Times New Roman" w:cs="Times New Roman"/>
          <w:bCs/>
          <w:i/>
          <w:sz w:val="24"/>
          <w:szCs w:val="24"/>
        </w:rPr>
        <w:t>800</w:t>
      </w:r>
      <w:r>
        <w:rPr>
          <w:rFonts w:ascii="Times New Roman" w:hAnsi="Times New Roman" w:cs="Times New Roman"/>
          <w:bCs/>
          <w:i/>
          <w:sz w:val="24"/>
          <w:szCs w:val="24"/>
        </w:rPr>
        <w:t xml:space="preserve"> zł i do poniesienia w 2017 roku </w:t>
      </w:r>
      <w:r w:rsidR="00366B1E">
        <w:rPr>
          <w:rFonts w:ascii="Times New Roman" w:hAnsi="Times New Roman" w:cs="Times New Roman"/>
          <w:bCs/>
          <w:i/>
          <w:sz w:val="24"/>
          <w:szCs w:val="24"/>
        </w:rPr>
        <w:t>52.601,77</w:t>
      </w:r>
      <w:r>
        <w:rPr>
          <w:rFonts w:ascii="Times New Roman" w:hAnsi="Times New Roman" w:cs="Times New Roman"/>
          <w:bCs/>
          <w:i/>
          <w:sz w:val="24"/>
          <w:szCs w:val="24"/>
        </w:rPr>
        <w:t xml:space="preserve"> zł.</w:t>
      </w:r>
    </w:p>
    <w:p w:rsidR="00463312" w:rsidRPr="0056140E"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będzie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 xml:space="preserve">25 sierpnia 2017 roku z WUP </w:t>
      </w:r>
      <w:r w:rsidR="00207D9A">
        <w:rPr>
          <w:rFonts w:ascii="Times New Roman" w:hAnsi="Times New Roman" w:cs="Times New Roman"/>
          <w:bCs/>
          <w:sz w:val="24"/>
          <w:szCs w:val="24"/>
        </w:rPr>
        <w:lastRenderedPageBreak/>
        <w:t>w Poznaniu</w:t>
      </w:r>
      <w:r w:rsidR="0032226C">
        <w:rPr>
          <w:rFonts w:ascii="Times New Roman" w:hAnsi="Times New Roman" w:cs="Times New Roman"/>
          <w:bCs/>
          <w:sz w:val="24"/>
          <w:szCs w:val="24"/>
        </w:rPr>
        <w:t>. Dofinansowanie zostało przyznane na podstawie wniosku konkursowego nr RPWP.07.01.02-30-0119/16.</w:t>
      </w:r>
    </w:p>
    <w:p w:rsidR="00B94A73" w:rsidRPr="0052628B"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 xml:space="preserve">na podstawie wniosku konkursowego nr RPWP.08.01.02-30-0230/16. Jednostką realizującą ten projekt będzie Urząd Miejski w partnerstwie </w:t>
      </w:r>
      <w:r w:rsidR="0032226C">
        <w:rPr>
          <w:rFonts w:ascii="Times New Roman" w:eastAsia="Times New Roman" w:hAnsi="Times New Roman" w:cs="Times New Roman"/>
          <w:i/>
          <w:sz w:val="24"/>
          <w:szCs w:val="24"/>
          <w:lang w:eastAsia="pl-PL"/>
        </w:rPr>
        <w:br/>
        <w:t xml:space="preserve">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w:t>
      </w:r>
      <w:proofErr w:type="spellStart"/>
      <w:r w:rsidR="0052628B">
        <w:rPr>
          <w:rFonts w:ascii="Times New Roman" w:eastAsia="Times New Roman" w:hAnsi="Times New Roman" w:cs="Times New Roman"/>
          <w:i/>
          <w:sz w:val="24"/>
          <w:szCs w:val="24"/>
          <w:lang w:eastAsia="pl-PL"/>
        </w:rPr>
        <w:t>edukacyjno</w:t>
      </w:r>
      <w:proofErr w:type="spellEnd"/>
      <w:r w:rsidR="0052628B">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 Wydatki </w:t>
      </w:r>
      <w:r w:rsidR="00266BF3">
        <w:rPr>
          <w:rFonts w:ascii="Times New Roman" w:eastAsia="Times New Roman" w:hAnsi="Times New Roman" w:cs="Times New Roman"/>
          <w:i/>
          <w:sz w:val="24"/>
          <w:szCs w:val="24"/>
          <w:lang w:eastAsia="pl-PL"/>
        </w:rPr>
        <w:br/>
      </w:r>
      <w:r w:rsidR="0052628B">
        <w:rPr>
          <w:rFonts w:ascii="Times New Roman" w:eastAsia="Times New Roman" w:hAnsi="Times New Roman" w:cs="Times New Roman"/>
          <w:i/>
          <w:sz w:val="24"/>
          <w:szCs w:val="24"/>
          <w:lang w:eastAsia="pl-PL"/>
        </w:rPr>
        <w:t>do poniesienie w poszczególnych latach przedstawiają się następująco:</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352E00">
        <w:rPr>
          <w:rFonts w:ascii="Times New Roman" w:eastAsia="Times New Roman" w:hAnsi="Times New Roman" w:cs="Times New Roman"/>
          <w:b/>
          <w:i/>
          <w:sz w:val="24"/>
          <w:szCs w:val="24"/>
          <w:lang w:eastAsia="pl-PL"/>
        </w:rPr>
        <w:t xml:space="preserve">851.916,36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0A7EC8">
        <w:rPr>
          <w:rFonts w:ascii="Times New Roman" w:eastAsia="Times New Roman" w:hAnsi="Times New Roman" w:cs="Times New Roman"/>
          <w:i/>
          <w:sz w:val="24"/>
          <w:szCs w:val="24"/>
          <w:lang w:eastAsia="pl-PL"/>
        </w:rPr>
        <w:t>738.007,77</w:t>
      </w:r>
      <w:r w:rsidR="00352E00">
        <w:rPr>
          <w:rFonts w:ascii="Times New Roman" w:eastAsia="Times New Roman" w:hAnsi="Times New Roman" w:cs="Times New Roman"/>
          <w:i/>
          <w:sz w:val="24"/>
          <w:szCs w:val="24"/>
          <w:lang w:eastAsia="pl-PL"/>
        </w:rPr>
        <w:t xml:space="preserve"> zł; śr. z budżetu państwa – </w:t>
      </w:r>
      <w:r w:rsidR="000A7EC8">
        <w:rPr>
          <w:rFonts w:ascii="Times New Roman" w:eastAsia="Times New Roman" w:hAnsi="Times New Roman" w:cs="Times New Roman"/>
          <w:i/>
          <w:sz w:val="24"/>
          <w:szCs w:val="24"/>
          <w:lang w:eastAsia="pl-PL"/>
        </w:rPr>
        <w:t>86.035,59</w:t>
      </w:r>
      <w:r w:rsidR="00352E00">
        <w:rPr>
          <w:rFonts w:ascii="Times New Roman" w:eastAsia="Times New Roman" w:hAnsi="Times New Roman" w:cs="Times New Roman"/>
          <w:i/>
          <w:sz w:val="24"/>
          <w:szCs w:val="24"/>
          <w:lang w:eastAsia="pl-PL"/>
        </w:rPr>
        <w:t xml:space="preserve"> zł; śr. własne gminy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563.067,60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50.937,60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 4.248 zł).</w:t>
      </w: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5B3E81">
        <w:rPr>
          <w:rFonts w:ascii="Times New Roman" w:hAnsi="Times New Roman" w:cs="Times New Roman"/>
          <w:b/>
          <w:bCs/>
          <w:sz w:val="24"/>
          <w:szCs w:val="24"/>
        </w:rPr>
        <w:t>1</w:t>
      </w:r>
      <w:r w:rsidR="001E0442">
        <w:rPr>
          <w:rFonts w:ascii="Times New Roman" w:hAnsi="Times New Roman" w:cs="Times New Roman"/>
          <w:b/>
          <w:bCs/>
          <w:sz w:val="24"/>
          <w:szCs w:val="24"/>
        </w:rPr>
        <w:t>1</w:t>
      </w:r>
      <w:r w:rsidR="005B3E81">
        <w:rPr>
          <w:rFonts w:ascii="Times New Roman" w:hAnsi="Times New Roman" w:cs="Times New Roman"/>
          <w:b/>
          <w:bCs/>
          <w:sz w:val="24"/>
          <w:szCs w:val="24"/>
        </w:rPr>
        <w:t>.</w:t>
      </w:r>
      <w:r w:rsidR="001E0442">
        <w:rPr>
          <w:rFonts w:ascii="Times New Roman" w:hAnsi="Times New Roman" w:cs="Times New Roman"/>
          <w:b/>
          <w:bCs/>
          <w:sz w:val="24"/>
          <w:szCs w:val="24"/>
        </w:rPr>
        <w:t>2</w:t>
      </w:r>
      <w:r w:rsidR="005B3E81">
        <w:rPr>
          <w:rFonts w:ascii="Times New Roman" w:hAnsi="Times New Roman" w:cs="Times New Roman"/>
          <w:b/>
          <w:bCs/>
          <w:sz w:val="24"/>
          <w:szCs w:val="24"/>
        </w:rPr>
        <w:t>66.037,93</w:t>
      </w:r>
      <w:r>
        <w:rPr>
          <w:rFonts w:ascii="Times New Roman" w:hAnsi="Times New Roman" w:cs="Times New Roman"/>
          <w:b/>
          <w:bCs/>
          <w:sz w:val="24"/>
          <w:szCs w:val="24"/>
        </w:rPr>
        <w:t xml:space="preserve"> zł, limit wydatków, na rok 2016 – 2.53</w:t>
      </w:r>
      <w:r w:rsidR="004655D1">
        <w:rPr>
          <w:rFonts w:ascii="Times New Roman" w:hAnsi="Times New Roman" w:cs="Times New Roman"/>
          <w:b/>
          <w:bCs/>
          <w:sz w:val="24"/>
          <w:szCs w:val="24"/>
        </w:rPr>
        <w:t>2</w:t>
      </w:r>
      <w:r>
        <w:rPr>
          <w:rFonts w:ascii="Times New Roman" w:hAnsi="Times New Roman" w:cs="Times New Roman"/>
          <w:b/>
          <w:bCs/>
          <w:sz w:val="24"/>
          <w:szCs w:val="24"/>
        </w:rPr>
        <w:t>.</w:t>
      </w:r>
      <w:r w:rsidR="004655D1">
        <w:rPr>
          <w:rFonts w:ascii="Times New Roman" w:hAnsi="Times New Roman" w:cs="Times New Roman"/>
          <w:b/>
          <w:bCs/>
          <w:sz w:val="24"/>
          <w:szCs w:val="24"/>
        </w:rPr>
        <w:t>500,00</w:t>
      </w:r>
      <w:r>
        <w:rPr>
          <w:rFonts w:ascii="Times New Roman" w:hAnsi="Times New Roman" w:cs="Times New Roman"/>
          <w:b/>
          <w:bCs/>
          <w:sz w:val="24"/>
          <w:szCs w:val="24"/>
        </w:rPr>
        <w:t xml:space="preserve"> zł, limit wydatków na rok 2017 – </w:t>
      </w:r>
      <w:r w:rsidR="006B397D">
        <w:rPr>
          <w:rFonts w:ascii="Times New Roman" w:hAnsi="Times New Roman" w:cs="Times New Roman"/>
          <w:b/>
          <w:bCs/>
          <w:sz w:val="24"/>
          <w:szCs w:val="24"/>
        </w:rPr>
        <w:t>4.</w:t>
      </w:r>
      <w:r w:rsidR="004655D1">
        <w:rPr>
          <w:rFonts w:ascii="Times New Roman" w:hAnsi="Times New Roman" w:cs="Times New Roman"/>
          <w:b/>
          <w:bCs/>
          <w:sz w:val="24"/>
          <w:szCs w:val="24"/>
        </w:rPr>
        <w:t>082.513,51</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w:t>
      </w:r>
      <w:r w:rsidR="001E0442">
        <w:rPr>
          <w:rFonts w:ascii="Times New Roman" w:hAnsi="Times New Roman" w:cs="Times New Roman"/>
          <w:b/>
          <w:bCs/>
          <w:sz w:val="24"/>
          <w:szCs w:val="24"/>
        </w:rPr>
        <w:t>6</w:t>
      </w:r>
      <w:r w:rsidR="005B3E81">
        <w:rPr>
          <w:rFonts w:ascii="Times New Roman" w:hAnsi="Times New Roman" w:cs="Times New Roman"/>
          <w:b/>
          <w:bCs/>
          <w:sz w:val="24"/>
          <w:szCs w:val="24"/>
        </w:rPr>
        <w:t>00.086,82</w:t>
      </w:r>
      <w:r w:rsidR="006B397D">
        <w:rPr>
          <w:rFonts w:ascii="Times New Roman" w:hAnsi="Times New Roman" w:cs="Times New Roman"/>
          <w:b/>
          <w:bCs/>
          <w:sz w:val="24"/>
          <w:szCs w:val="24"/>
        </w:rPr>
        <w:t xml:space="preserve"> zł i 2019 roku – 50.937,60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Pr="00EC1E70"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w:t>
      </w:r>
      <w:r w:rsidR="00EC1E70">
        <w:rPr>
          <w:rFonts w:ascii="Times New Roman" w:hAnsi="Times New Roman" w:cs="Times New Roman"/>
          <w:bCs/>
          <w:i/>
          <w:sz w:val="24"/>
          <w:szCs w:val="24"/>
        </w:rPr>
        <w:t>październiku</w:t>
      </w:r>
      <w:r w:rsidR="00396E12">
        <w:rPr>
          <w:rFonts w:ascii="Times New Roman" w:hAnsi="Times New Roman" w:cs="Times New Roman"/>
          <w:bCs/>
          <w:i/>
          <w:sz w:val="24"/>
          <w:szCs w:val="24"/>
        </w:rPr>
        <w:t xml:space="preserve"> br</w:t>
      </w:r>
      <w:r w:rsidR="00F615C5">
        <w:rPr>
          <w:rFonts w:ascii="Times New Roman" w:hAnsi="Times New Roman" w:cs="Times New Roman"/>
          <w:bCs/>
          <w:i/>
          <w:sz w:val="24"/>
          <w:szCs w:val="24"/>
        </w:rPr>
        <w:t xml:space="preserve">. </w:t>
      </w:r>
      <w:r w:rsidR="00EC1E70">
        <w:rPr>
          <w:rFonts w:ascii="Times New Roman" w:hAnsi="Times New Roman" w:cs="Times New Roman"/>
          <w:bCs/>
          <w:i/>
          <w:sz w:val="24"/>
          <w:szCs w:val="24"/>
        </w:rPr>
        <w:t xml:space="preserve">wystąpiliśmy do </w:t>
      </w:r>
      <w:r w:rsidR="001971E6">
        <w:rPr>
          <w:rFonts w:ascii="Times New Roman" w:hAnsi="Times New Roman" w:cs="Times New Roman"/>
          <w:bCs/>
          <w:i/>
          <w:sz w:val="24"/>
          <w:szCs w:val="24"/>
        </w:rPr>
        <w:t xml:space="preserve">BGK </w:t>
      </w:r>
      <w:r w:rsidR="00463312">
        <w:rPr>
          <w:rFonts w:ascii="Times New Roman" w:hAnsi="Times New Roman" w:cs="Times New Roman"/>
          <w:bCs/>
          <w:i/>
          <w:sz w:val="24"/>
          <w:szCs w:val="24"/>
        </w:rPr>
        <w:t xml:space="preserve">o </w:t>
      </w:r>
      <w:r w:rsidR="00EC1E70">
        <w:rPr>
          <w:rFonts w:ascii="Times New Roman" w:hAnsi="Times New Roman" w:cs="Times New Roman"/>
          <w:bCs/>
          <w:i/>
          <w:sz w:val="24"/>
          <w:szCs w:val="24"/>
        </w:rPr>
        <w:t xml:space="preserve">wstrzymanie procedury oceny wniosku złożonego w miesiącu sierpniu 2017 roku 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t>
      </w:r>
      <w:r w:rsidR="00EC1E70">
        <w:rPr>
          <w:rFonts w:ascii="Times New Roman" w:hAnsi="Times New Roman" w:cs="Times New Roman"/>
          <w:bCs/>
          <w:i/>
          <w:sz w:val="24"/>
          <w:szCs w:val="24"/>
        </w:rPr>
        <w:br/>
      </w:r>
      <w:r w:rsidR="00463312">
        <w:rPr>
          <w:rFonts w:ascii="Times New Roman" w:hAnsi="Times New Roman" w:cs="Times New Roman"/>
          <w:bCs/>
          <w:i/>
          <w:sz w:val="24"/>
          <w:szCs w:val="24"/>
        </w:rPr>
        <w:t>w ramach</w:t>
      </w:r>
      <w:r w:rsidR="00396E12">
        <w:rPr>
          <w:rFonts w:ascii="Times New Roman" w:hAnsi="Times New Roman" w:cs="Times New Roman"/>
          <w:bCs/>
          <w:i/>
          <w:sz w:val="24"/>
          <w:szCs w:val="24"/>
        </w:rPr>
        <w:t xml:space="preserve"> WRPO na lata 2014-2020. </w:t>
      </w:r>
      <w:r w:rsidR="00EC1E70" w:rsidRPr="00EC1E70">
        <w:rPr>
          <w:rFonts w:ascii="Times New Roman" w:hAnsi="Times New Roman" w:cs="Times New Roman"/>
          <w:i/>
        </w:rPr>
        <w:t xml:space="preserve">W wyniku przeprowadzonego trzeciego postępowania zamówień publicznych w celu wyłonienia wykonawców robót budowlanych na placu oraz robót budowlanych w budynku Muzeum, które zostało rozstrzygnięte w dniu </w:t>
      </w:r>
      <w:r w:rsidR="00EC1E70" w:rsidRPr="00EC1E70">
        <w:rPr>
          <w:rFonts w:ascii="Times New Roman" w:hAnsi="Times New Roman" w:cs="Times New Roman"/>
          <w:i/>
        </w:rPr>
        <w:br/>
        <w:t xml:space="preserve">10 listopada 2017 roku, należy przesunąć  termin rozpoczęcia realizacji inwestycji </w:t>
      </w:r>
      <w:r w:rsidR="00EC1E70" w:rsidRPr="00EC1E70">
        <w:rPr>
          <w:rFonts w:ascii="Times New Roman" w:hAnsi="Times New Roman" w:cs="Times New Roman"/>
          <w:i/>
        </w:rPr>
        <w:br/>
        <w:t>i zwiększyć  planowane nakłady do poniesienia w 2018 roku.</w:t>
      </w:r>
      <w:r w:rsidR="00EC1E70">
        <w:rPr>
          <w:rFonts w:ascii="Times New Roman" w:hAnsi="Times New Roman" w:cs="Times New Roman"/>
          <w:i/>
        </w:rPr>
        <w:t xml:space="preserve"> Zadanie ma być realizowane </w:t>
      </w:r>
      <w:r w:rsidR="00266BF3">
        <w:rPr>
          <w:rFonts w:ascii="Times New Roman" w:hAnsi="Times New Roman" w:cs="Times New Roman"/>
          <w:i/>
        </w:rPr>
        <w:br/>
      </w:r>
      <w:r w:rsidR="00EC1E70">
        <w:rPr>
          <w:rFonts w:ascii="Times New Roman" w:hAnsi="Times New Roman" w:cs="Times New Roman"/>
          <w:i/>
        </w:rPr>
        <w:t>w ramach:</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Rewitalizacja miast i ich dzielnic, terenów wiejskich, przemysłowych </w:t>
      </w:r>
      <w:r w:rsidR="00266BF3">
        <w:rPr>
          <w:rFonts w:ascii="Times New Roman" w:hAnsi="Times New Roman" w:cs="Times New Roman"/>
          <w:bCs/>
          <w:i/>
          <w:sz w:val="24"/>
          <w:szCs w:val="24"/>
        </w:rPr>
        <w:br/>
      </w:r>
      <w:r w:rsidR="00396E12">
        <w:rPr>
          <w:rFonts w:ascii="Times New Roman" w:hAnsi="Times New Roman" w:cs="Times New Roman"/>
          <w:bCs/>
          <w:i/>
          <w:sz w:val="24"/>
          <w:szCs w:val="24"/>
        </w:rPr>
        <w:t>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p>
    <w:p w:rsidR="003A0E40" w:rsidRPr="001E5696"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 xml:space="preserve"> Całkowita wartość kosztorysowa wydatków wynosi </w:t>
      </w:r>
      <w:r w:rsidR="00EC1E70">
        <w:rPr>
          <w:rFonts w:ascii="Times New Roman" w:hAnsi="Times New Roman" w:cs="Times New Roman"/>
          <w:bCs/>
          <w:i/>
          <w:sz w:val="24"/>
          <w:szCs w:val="24"/>
        </w:rPr>
        <w:t>8.2</w:t>
      </w:r>
      <w:r w:rsidR="00266BF3">
        <w:rPr>
          <w:rFonts w:ascii="Times New Roman" w:hAnsi="Times New Roman" w:cs="Times New Roman"/>
          <w:bCs/>
          <w:i/>
          <w:sz w:val="24"/>
          <w:szCs w:val="24"/>
        </w:rPr>
        <w:t>59</w:t>
      </w:r>
      <w:r w:rsidR="00EC1E70">
        <w:rPr>
          <w:rFonts w:ascii="Times New Roman" w:hAnsi="Times New Roman" w:cs="Times New Roman"/>
          <w:bCs/>
          <w:i/>
          <w:sz w:val="24"/>
          <w:szCs w:val="24"/>
        </w:rPr>
        <w:t>.311,62</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EC1E70">
        <w:rPr>
          <w:rFonts w:ascii="Times New Roman" w:hAnsi="Times New Roman" w:cs="Times New Roman"/>
          <w:bCs/>
          <w:i/>
          <w:sz w:val="24"/>
          <w:szCs w:val="24"/>
        </w:rPr>
        <w:t>10</w:t>
      </w:r>
      <w:r w:rsidR="00266BF3">
        <w:rPr>
          <w:rFonts w:ascii="Times New Roman" w:hAnsi="Times New Roman" w:cs="Times New Roman"/>
          <w:bCs/>
          <w:i/>
          <w:sz w:val="24"/>
          <w:szCs w:val="24"/>
        </w:rPr>
        <w:t>2</w:t>
      </w:r>
      <w:r w:rsidR="00EC1E70">
        <w:rPr>
          <w:rFonts w:ascii="Times New Roman" w:hAnsi="Times New Roman" w:cs="Times New Roman"/>
          <w:bCs/>
          <w:i/>
          <w:sz w:val="24"/>
          <w:szCs w:val="24"/>
        </w:rPr>
        <w:t>.765,38</w:t>
      </w:r>
      <w:r>
        <w:rPr>
          <w:rFonts w:ascii="Times New Roman" w:hAnsi="Times New Roman" w:cs="Times New Roman"/>
          <w:bCs/>
          <w:i/>
          <w:sz w:val="24"/>
          <w:szCs w:val="24"/>
        </w:rPr>
        <w:t xml:space="preserve"> zł, w 2018 – </w:t>
      </w:r>
      <w:r w:rsidR="00EC1E70">
        <w:rPr>
          <w:rFonts w:ascii="Times New Roman" w:hAnsi="Times New Roman" w:cs="Times New Roman"/>
          <w:bCs/>
          <w:i/>
          <w:sz w:val="24"/>
          <w:szCs w:val="24"/>
        </w:rPr>
        <w:t>8.131.891,94</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r>
      <w:r>
        <w:rPr>
          <w:rFonts w:ascii="Times New Roman" w:hAnsi="Times New Roman" w:cs="Times New Roman"/>
          <w:bCs/>
          <w:i/>
          <w:sz w:val="24"/>
          <w:szCs w:val="24"/>
        </w:rPr>
        <w:lastRenderedPageBreak/>
        <w:t xml:space="preserve">w zakresie modernizacji Placu K. Marcinkowskiego. </w:t>
      </w:r>
      <w:r w:rsidR="00CB6517">
        <w:rPr>
          <w:rFonts w:ascii="Times New Roman" w:hAnsi="Times New Roman" w:cs="Times New Roman"/>
          <w:bCs/>
          <w:i/>
          <w:sz w:val="24"/>
          <w:szCs w:val="24"/>
        </w:rPr>
        <w:t>Uchwałą nr XLV/417/2016 Rady Miejskiej w Rogoźnie z dnia 14 sierpnia 2017 roku</w:t>
      </w:r>
      <w:r>
        <w:rPr>
          <w:rFonts w:ascii="Times New Roman" w:hAnsi="Times New Roman" w:cs="Times New Roman"/>
          <w:bCs/>
          <w:i/>
          <w:sz w:val="24"/>
          <w:szCs w:val="24"/>
        </w:rPr>
        <w:t xml:space="preserve"> wprowadzono zmianę wysokości</w:t>
      </w:r>
      <w:r w:rsidR="00CB6517">
        <w:rPr>
          <w:rFonts w:ascii="Times New Roman" w:hAnsi="Times New Roman" w:cs="Times New Roman"/>
          <w:bCs/>
          <w:i/>
          <w:sz w:val="24"/>
          <w:szCs w:val="24"/>
        </w:rPr>
        <w:br/>
      </w:r>
      <w:r w:rsidR="00396E12">
        <w:rPr>
          <w:rFonts w:ascii="Times New Roman" w:hAnsi="Times New Roman" w:cs="Times New Roman"/>
          <w:bCs/>
          <w:i/>
          <w:sz w:val="24"/>
          <w:szCs w:val="24"/>
        </w:rPr>
        <w:t>i</w:t>
      </w:r>
      <w:r w:rsidR="001971E6">
        <w:rPr>
          <w:rFonts w:ascii="Times New Roman" w:hAnsi="Times New Roman" w:cs="Times New Roman"/>
          <w:bCs/>
          <w:i/>
          <w:sz w:val="24"/>
          <w:szCs w:val="24"/>
        </w:rPr>
        <w:t xml:space="preserve"> zmianę</w:t>
      </w:r>
      <w:r w:rsidR="00396E12">
        <w:rPr>
          <w:rFonts w:ascii="Times New Roman" w:hAnsi="Times New Roman" w:cs="Times New Roman"/>
          <w:bCs/>
          <w:i/>
          <w:sz w:val="24"/>
          <w:szCs w:val="24"/>
        </w:rPr>
        <w:t xml:space="preserve"> </w:t>
      </w:r>
      <w:r w:rsidR="001971E6">
        <w:rPr>
          <w:rFonts w:ascii="Times New Roman" w:hAnsi="Times New Roman" w:cs="Times New Roman"/>
          <w:bCs/>
          <w:i/>
          <w:sz w:val="24"/>
          <w:szCs w:val="24"/>
        </w:rPr>
        <w:t>sposobu</w:t>
      </w:r>
      <w:r>
        <w:rPr>
          <w:rFonts w:ascii="Times New Roman" w:hAnsi="Times New Roman" w:cs="Times New Roman"/>
          <w:bCs/>
          <w:i/>
          <w:sz w:val="24"/>
          <w:szCs w:val="24"/>
        </w:rPr>
        <w:t xml:space="preserve"> </w:t>
      </w:r>
      <w:r w:rsidR="001971E6">
        <w:rPr>
          <w:rFonts w:ascii="Times New Roman" w:hAnsi="Times New Roman" w:cs="Times New Roman"/>
          <w:bCs/>
          <w:i/>
          <w:sz w:val="24"/>
          <w:szCs w:val="24"/>
        </w:rPr>
        <w:t>sfinansowania tego przedsięwzięcia,</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w związku </w:t>
      </w:r>
      <w:r w:rsidR="00396E12" w:rsidRPr="001E5696">
        <w:rPr>
          <w:rFonts w:ascii="Times New Roman" w:hAnsi="Times New Roman" w:cs="Times New Roman"/>
          <w:bCs/>
          <w:i/>
          <w:sz w:val="24"/>
          <w:szCs w:val="24"/>
        </w:rPr>
        <w:t>z nie</w:t>
      </w:r>
      <w:r w:rsidR="00CB6517">
        <w:rPr>
          <w:rFonts w:ascii="Times New Roman" w:hAnsi="Times New Roman" w:cs="Times New Roman"/>
          <w:bCs/>
          <w:i/>
          <w:sz w:val="24"/>
          <w:szCs w:val="24"/>
        </w:rPr>
        <w:t>o</w:t>
      </w:r>
      <w:r w:rsidR="00396E12" w:rsidRPr="001E5696">
        <w:rPr>
          <w:rFonts w:ascii="Times New Roman" w:hAnsi="Times New Roman" w:cs="Times New Roman"/>
          <w:bCs/>
          <w:i/>
          <w:sz w:val="24"/>
          <w:szCs w:val="24"/>
        </w:rPr>
        <w:t xml:space="preserve">trzymaniem dofinansowania </w:t>
      </w:r>
      <w:r w:rsidRPr="001E5696">
        <w:rPr>
          <w:rFonts w:ascii="Times New Roman" w:hAnsi="Times New Roman" w:cs="Times New Roman"/>
          <w:bCs/>
          <w:i/>
          <w:sz w:val="24"/>
          <w:szCs w:val="24"/>
        </w:rPr>
        <w:t xml:space="preserve">na podstawie </w:t>
      </w:r>
      <w:r w:rsidR="00396E12" w:rsidRPr="001E5696">
        <w:rPr>
          <w:i/>
        </w:rPr>
        <w:t>wniosku</w:t>
      </w:r>
      <w:r w:rsidRPr="001E5696">
        <w:rPr>
          <w:i/>
        </w:rPr>
        <w:t xml:space="preserve"> nr RPWP.04.04.01-30-0035/16</w:t>
      </w:r>
      <w:r w:rsidR="001971E6" w:rsidRPr="001E5696">
        <w:rPr>
          <w:i/>
        </w:rPr>
        <w:t>. Projekt ma być zrealizowany przy udziale</w:t>
      </w:r>
      <w:r w:rsidR="003A0E40" w:rsidRPr="001E5696">
        <w:rPr>
          <w:i/>
        </w:rPr>
        <w:t>:</w:t>
      </w:r>
    </w:p>
    <w:p w:rsidR="00EC1E70" w:rsidRPr="001E5696"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(pożyczka z BGK) – </w:t>
      </w:r>
      <w:r w:rsidR="00266BF3">
        <w:rPr>
          <w:i/>
        </w:rPr>
        <w:t>6.827.100</w:t>
      </w:r>
      <w:r w:rsidRPr="001E5696">
        <w:rPr>
          <w:i/>
        </w:rPr>
        <w:t xml:space="preserve"> zł</w:t>
      </w:r>
      <w:r>
        <w:rPr>
          <w:i/>
        </w:rPr>
        <w:t xml:space="preserve"> w roku 2018, </w:t>
      </w:r>
    </w:p>
    <w:p w:rsidR="00EC1E70" w:rsidRPr="006356F7"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sidRPr="001E5696">
        <w:rPr>
          <w:i/>
        </w:rPr>
        <w:t xml:space="preserve">dochodów budżetu – </w:t>
      </w:r>
      <w:r>
        <w:rPr>
          <w:i/>
        </w:rPr>
        <w:t xml:space="preserve">102.765,38 </w:t>
      </w:r>
      <w:r w:rsidRPr="001E5696">
        <w:rPr>
          <w:i/>
        </w:rPr>
        <w:t>zł w roku 2017</w:t>
      </w:r>
      <w:r>
        <w:rPr>
          <w:i/>
        </w:rPr>
        <w:t>,</w:t>
      </w:r>
    </w:p>
    <w:p w:rsidR="00EC1E70" w:rsidRPr="006356F7"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kredytu bankowego zaciągniętego na rynku krajowym – 1.</w:t>
      </w:r>
      <w:r w:rsidR="00266BF3">
        <w:rPr>
          <w:i/>
        </w:rPr>
        <w:t>304.791,94</w:t>
      </w:r>
      <w:r>
        <w:rPr>
          <w:i/>
        </w:rPr>
        <w:t xml:space="preserve"> zł</w:t>
      </w:r>
      <w:r w:rsidR="00266BF3">
        <w:rPr>
          <w:i/>
        </w:rPr>
        <w:t xml:space="preserve"> w roku 2018.</w:t>
      </w:r>
    </w:p>
    <w:p w:rsidR="00EC1E70" w:rsidRPr="006356F7" w:rsidRDefault="00EC1E70" w:rsidP="00EC1E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r>
        <w:t>Na sesję</w:t>
      </w:r>
      <w:r w:rsidRPr="006356F7">
        <w:t xml:space="preserve"> listopadową Rady Miejskiej zosta</w:t>
      </w:r>
      <w:r w:rsidR="00266BF3">
        <w:t>ł</w:t>
      </w:r>
      <w:r w:rsidRPr="006356F7">
        <w:t xml:space="preserve"> przygo</w:t>
      </w:r>
      <w:r>
        <w:t xml:space="preserve">towany projekt uchwały zmieniający okres </w:t>
      </w:r>
      <w:r w:rsidR="00266BF3">
        <w:t xml:space="preserve">i wartość </w:t>
      </w:r>
      <w:r>
        <w:t xml:space="preserve">zaciągnięcia pożyczki (zmiana uchwały nr XLV/415/2017 Rady Miejskiej w Rogoźnie </w:t>
      </w:r>
      <w:r>
        <w:br/>
        <w:t>z dnia 14 sierpnia 2017 roku) oraz zmiana</w:t>
      </w:r>
      <w:r w:rsidR="00862B0D">
        <w:t xml:space="preserve"> autopoprawką uchwały</w:t>
      </w:r>
      <w:r>
        <w:t xml:space="preserve"> WPF na lata 201</w:t>
      </w:r>
      <w:r w:rsidR="00862B0D">
        <w:t>8</w:t>
      </w:r>
      <w:r>
        <w:t>-2037.</w:t>
      </w:r>
      <w:r w:rsidR="00862B0D">
        <w:t xml:space="preserve">  Uchwalenie budżetu 2018 roku  i WPF na lata 2018-203</w:t>
      </w:r>
      <w:r w:rsidR="009D7A84">
        <w:t>7</w:t>
      </w:r>
      <w:r w:rsidR="00862B0D">
        <w:t xml:space="preserve"> zaplanowano na miesiąc grudzień 2017 roku.</w:t>
      </w:r>
    </w:p>
    <w:p w:rsidR="001E5696" w:rsidRPr="001E5696" w:rsidRDefault="00EC1E70" w:rsidP="00EC1E70">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 xml:space="preserve"> </w:t>
      </w:r>
      <w:r w:rsidR="001E5696" w:rsidRPr="001E5696">
        <w:rPr>
          <w:rFonts w:ascii="Times New Roman" w:hAnsi="Times New Roman" w:cs="Times New Roman"/>
          <w:b/>
          <w:bCs/>
          <w:sz w:val="24"/>
          <w:szCs w:val="24"/>
        </w:rPr>
        <w:t>„</w:t>
      </w:r>
      <w:r w:rsidR="001E5696" w:rsidRPr="001E5696">
        <w:rPr>
          <w:rFonts w:ascii="Times New Roman" w:hAnsi="Times New Roman" w:cs="Times New Roman"/>
          <w:b/>
          <w:bCs/>
          <w:i/>
          <w:sz w:val="24"/>
          <w:szCs w:val="24"/>
        </w:rPr>
        <w:t>Budowa ulicy Seminarialnej i Długiej w Rogoźnie” – etap IV</w:t>
      </w:r>
      <w:r w:rsidR="001E5696"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001E5696"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001E5696" w:rsidRPr="001E5696">
        <w:rPr>
          <w:rFonts w:ascii="Times New Roman" w:hAnsi="Times New Roman" w:cs="Times New Roman"/>
          <w:bCs/>
          <w:sz w:val="24"/>
          <w:szCs w:val="24"/>
        </w:rPr>
        <w:br/>
        <w:t>i Długiej za kwotę 64.003,89 zł. Na rok 201</w:t>
      </w:r>
      <w:r w:rsidR="001E5696">
        <w:rPr>
          <w:rFonts w:ascii="Times New Roman" w:hAnsi="Times New Roman" w:cs="Times New Roman"/>
          <w:bCs/>
          <w:sz w:val="24"/>
          <w:szCs w:val="24"/>
        </w:rPr>
        <w:t>8</w:t>
      </w:r>
      <w:r w:rsidR="001E5696" w:rsidRPr="001E5696">
        <w:rPr>
          <w:rFonts w:ascii="Times New Roman" w:hAnsi="Times New Roman" w:cs="Times New Roman"/>
          <w:bCs/>
          <w:sz w:val="24"/>
          <w:szCs w:val="24"/>
        </w:rPr>
        <w:t xml:space="preserve"> zaplanowano przy udziale środków zewnętrznych</w:t>
      </w:r>
      <w:r w:rsidR="001E5696">
        <w:rPr>
          <w:rFonts w:ascii="Times New Roman" w:hAnsi="Times New Roman" w:cs="Times New Roman"/>
          <w:bCs/>
          <w:sz w:val="24"/>
          <w:szCs w:val="24"/>
        </w:rPr>
        <w:t xml:space="preserve"> (krajowych)</w:t>
      </w:r>
      <w:r w:rsidR="001E5696" w:rsidRPr="001E5696">
        <w:rPr>
          <w:rFonts w:ascii="Times New Roman" w:hAnsi="Times New Roman" w:cs="Times New Roman"/>
          <w:bCs/>
          <w:sz w:val="24"/>
          <w:szCs w:val="24"/>
        </w:rPr>
        <w:t xml:space="preserve"> budowę ulicy Długiej i Seminarialnej, którą oszacowano na kwotę </w:t>
      </w:r>
      <w:r w:rsidR="00862B0D">
        <w:rPr>
          <w:rFonts w:ascii="Times New Roman" w:hAnsi="Times New Roman" w:cs="Times New Roman"/>
          <w:bCs/>
          <w:sz w:val="24"/>
          <w:szCs w:val="24"/>
        </w:rPr>
        <w:t>6.312.580,79</w:t>
      </w:r>
      <w:r w:rsidR="001E5696" w:rsidRPr="001E5696">
        <w:rPr>
          <w:rFonts w:ascii="Times New Roman" w:hAnsi="Times New Roman" w:cs="Times New Roman"/>
          <w:bCs/>
          <w:sz w:val="24"/>
          <w:szCs w:val="24"/>
        </w:rPr>
        <w:t xml:space="preserve"> zł. Łączne nakłady zaplanowano na kwotę </w:t>
      </w:r>
      <w:r w:rsidR="00862B0D">
        <w:rPr>
          <w:rFonts w:ascii="Times New Roman" w:hAnsi="Times New Roman" w:cs="Times New Roman"/>
          <w:bCs/>
          <w:sz w:val="24"/>
          <w:szCs w:val="24"/>
        </w:rPr>
        <w:t>7.929.612,18</w:t>
      </w:r>
      <w:r w:rsidR="001E5696" w:rsidRPr="001E5696">
        <w:rPr>
          <w:rFonts w:ascii="Times New Roman" w:hAnsi="Times New Roman" w:cs="Times New Roman"/>
          <w:bCs/>
          <w:sz w:val="24"/>
          <w:szCs w:val="24"/>
        </w:rPr>
        <w:t xml:space="preserve"> zł.</w:t>
      </w:r>
    </w:p>
    <w:p w:rsidR="001E5696" w:rsidRPr="0068479C"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w:t>
      </w:r>
      <w:r w:rsidR="00991EE5">
        <w:rPr>
          <w:rFonts w:ascii="Times New Roman" w:hAnsi="Times New Roman" w:cs="Times New Roman"/>
          <w:bCs/>
          <w:sz w:val="24"/>
          <w:szCs w:val="24"/>
        </w:rPr>
        <w:t>ł</w:t>
      </w:r>
      <w:r w:rsidRPr="0068479C">
        <w:rPr>
          <w:rFonts w:ascii="Times New Roman" w:hAnsi="Times New Roman" w:cs="Times New Roman"/>
          <w:bCs/>
          <w:sz w:val="24"/>
          <w:szCs w:val="24"/>
        </w:rPr>
        <w:t xml:space="preserv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.693,4</w:t>
      </w:r>
      <w:r w:rsidR="00E86362">
        <w:rPr>
          <w:rFonts w:ascii="Times New Roman" w:hAnsi="Times New Roman" w:cs="Times New Roman"/>
          <w:sz w:val="24"/>
          <w:szCs w:val="24"/>
        </w:rPr>
        <w:t>6</w:t>
      </w:r>
      <w:r w:rsidRPr="006C74E6">
        <w:rPr>
          <w:rFonts w:ascii="Times New Roman" w:hAnsi="Times New Roman" w:cs="Times New Roman"/>
          <w:sz w:val="24"/>
          <w:szCs w:val="24"/>
        </w:rPr>
        <w:t xml:space="preserve">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w:t>
      </w:r>
      <w:r w:rsidR="00CB6517">
        <w:rPr>
          <w:rFonts w:ascii="Times New Roman" w:hAnsi="Times New Roman" w:cs="Times New Roman"/>
          <w:sz w:val="24"/>
          <w:szCs w:val="24"/>
        </w:rPr>
        <w:t>wykonano</w:t>
      </w:r>
      <w:r w:rsidR="004A2643">
        <w:rPr>
          <w:rFonts w:ascii="Times New Roman" w:hAnsi="Times New Roman" w:cs="Times New Roman"/>
          <w:sz w:val="24"/>
          <w:szCs w:val="24"/>
        </w:rPr>
        <w:t xml:space="preserve"> na łączną</w:t>
      </w:r>
      <w:r w:rsidRPr="006C74E6">
        <w:rPr>
          <w:rFonts w:ascii="Times New Roman" w:hAnsi="Times New Roman" w:cs="Times New Roman"/>
          <w:sz w:val="24"/>
          <w:szCs w:val="24"/>
        </w:rPr>
        <w:t xml:space="preserve"> kwotę </w:t>
      </w:r>
      <w:r w:rsidR="00207D9A">
        <w:rPr>
          <w:rFonts w:ascii="Times New Roman" w:hAnsi="Times New Roman" w:cs="Times New Roman"/>
          <w:sz w:val="24"/>
          <w:szCs w:val="24"/>
        </w:rPr>
        <w:t>68.073,13</w:t>
      </w:r>
      <w:r w:rsidRPr="006C74E6">
        <w:rPr>
          <w:rFonts w:ascii="Times New Roman" w:hAnsi="Times New Roman" w:cs="Times New Roman"/>
          <w:sz w:val="24"/>
          <w:szCs w:val="24"/>
        </w:rPr>
        <w:t xml:space="preserve"> zł. Nakłady poniesiono w 2015 roku w kwocie 5.904 zł za opracowanie dokumentacji technicznej, na rok 2017 zaplanowano wykonanie oświetlenia za kwotę </w:t>
      </w:r>
      <w:r w:rsidR="00207D9A">
        <w:rPr>
          <w:rFonts w:ascii="Times New Roman" w:hAnsi="Times New Roman" w:cs="Times New Roman"/>
          <w:sz w:val="24"/>
          <w:szCs w:val="24"/>
        </w:rPr>
        <w:t>62.169,13</w:t>
      </w:r>
      <w:r w:rsidRPr="006C74E6">
        <w:rPr>
          <w:rFonts w:ascii="Times New Roman" w:hAnsi="Times New Roman" w:cs="Times New Roman"/>
          <w:sz w:val="24"/>
          <w:szCs w:val="24"/>
        </w:rPr>
        <w:t xml:space="preserve"> zł.</w:t>
      </w:r>
    </w:p>
    <w:p w:rsidR="00463312" w:rsidRPr="006B397D"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w:t>
      </w:r>
      <w:r w:rsidR="004A2643">
        <w:rPr>
          <w:rFonts w:ascii="Times New Roman" w:hAnsi="Times New Roman" w:cs="Times New Roman"/>
          <w:i/>
          <w:sz w:val="24"/>
          <w:szCs w:val="24"/>
        </w:rPr>
        <w:t xml:space="preserve"> zł</w:t>
      </w:r>
      <w:r>
        <w:rPr>
          <w:rFonts w:ascii="Times New Roman" w:hAnsi="Times New Roman" w:cs="Times New Roman"/>
          <w:i/>
          <w:sz w:val="24"/>
          <w:szCs w:val="24"/>
        </w:rPr>
        <w:t>; w roku 2016 19.245,20 zł oraz do poniesienia w roku 2017 kwotę 30.000 zł.</w:t>
      </w:r>
    </w:p>
    <w:p w:rsidR="006B397D" w:rsidRPr="00862B0D" w:rsidRDefault="006B397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Dofinansowanie przebudowy </w:t>
      </w:r>
      <w:r w:rsidR="00BD76C0">
        <w:rPr>
          <w:rFonts w:ascii="Times New Roman" w:hAnsi="Times New Roman" w:cs="Times New Roman"/>
          <w:b/>
          <w:i/>
          <w:sz w:val="24"/>
          <w:szCs w:val="24"/>
        </w:rPr>
        <w:t>d</w:t>
      </w:r>
      <w:r>
        <w:rPr>
          <w:rFonts w:ascii="Times New Roman" w:hAnsi="Times New Roman" w:cs="Times New Roman"/>
          <w:b/>
          <w:i/>
          <w:sz w:val="24"/>
          <w:szCs w:val="24"/>
        </w:rPr>
        <w:t xml:space="preserve">rogi 2030P na odcinku ul. Za Jeziorem na długości </w:t>
      </w:r>
      <w:r>
        <w:rPr>
          <w:rFonts w:ascii="Times New Roman" w:hAnsi="Times New Roman" w:cs="Times New Roman"/>
          <w:b/>
          <w:i/>
          <w:sz w:val="24"/>
          <w:szCs w:val="24"/>
        </w:rPr>
        <w:br/>
        <w:t>0,7 km”</w:t>
      </w:r>
      <w:r>
        <w:rPr>
          <w:rFonts w:ascii="Times New Roman" w:hAnsi="Times New Roman" w:cs="Times New Roman"/>
          <w:i/>
          <w:sz w:val="24"/>
          <w:szCs w:val="24"/>
        </w:rPr>
        <w:t xml:space="preserve">. Zadanie realizowane w latach 2015-2017. W roku 2015 udzielono dofinansowanie w wysokości 9.840 zł </w:t>
      </w:r>
      <w:r w:rsidR="008E5056">
        <w:rPr>
          <w:rFonts w:ascii="Times New Roman" w:hAnsi="Times New Roman" w:cs="Times New Roman"/>
          <w:i/>
          <w:sz w:val="24"/>
          <w:szCs w:val="24"/>
        </w:rPr>
        <w:t xml:space="preserve">na </w:t>
      </w:r>
      <w:r>
        <w:rPr>
          <w:rFonts w:ascii="Times New Roman" w:hAnsi="Times New Roman" w:cs="Times New Roman"/>
          <w:i/>
          <w:sz w:val="24"/>
          <w:szCs w:val="24"/>
        </w:rPr>
        <w:t xml:space="preserve">wykonania koncepcji przebudowy tej drogi, </w:t>
      </w:r>
      <w:r w:rsidR="00BD76C0">
        <w:rPr>
          <w:rFonts w:ascii="Times New Roman" w:hAnsi="Times New Roman" w:cs="Times New Roman"/>
          <w:i/>
          <w:sz w:val="24"/>
          <w:szCs w:val="24"/>
        </w:rPr>
        <w:br/>
      </w:r>
      <w:r>
        <w:rPr>
          <w:rFonts w:ascii="Times New Roman" w:hAnsi="Times New Roman" w:cs="Times New Roman"/>
          <w:i/>
          <w:sz w:val="24"/>
          <w:szCs w:val="24"/>
        </w:rPr>
        <w:t xml:space="preserve">w 2016 roku udzielono wsparcia w kwocie 39.975 zł na wykonanie projektu technicznego. W związku z pracami nad przygotowaniem wniosku o dofinansowanie </w:t>
      </w:r>
      <w:r>
        <w:rPr>
          <w:rFonts w:ascii="Times New Roman" w:hAnsi="Times New Roman" w:cs="Times New Roman"/>
          <w:i/>
          <w:sz w:val="24"/>
          <w:szCs w:val="24"/>
        </w:rPr>
        <w:br/>
      </w:r>
      <w:r>
        <w:rPr>
          <w:rFonts w:ascii="Times New Roman" w:hAnsi="Times New Roman" w:cs="Times New Roman"/>
          <w:i/>
          <w:sz w:val="24"/>
          <w:szCs w:val="24"/>
        </w:rPr>
        <w:lastRenderedPageBreak/>
        <w:t xml:space="preserve">z programu rozwoju powiatowej i gminnej infrastruktury drogowej postanowiono udzielić pomocy </w:t>
      </w:r>
      <w:r w:rsidR="008E5056">
        <w:rPr>
          <w:rFonts w:ascii="Times New Roman" w:hAnsi="Times New Roman" w:cs="Times New Roman"/>
          <w:i/>
          <w:sz w:val="24"/>
          <w:szCs w:val="24"/>
        </w:rPr>
        <w:t>finansowej w wysokości 27.000 zł</w:t>
      </w:r>
      <w:r>
        <w:rPr>
          <w:rFonts w:ascii="Times New Roman" w:hAnsi="Times New Roman" w:cs="Times New Roman"/>
          <w:i/>
          <w:sz w:val="24"/>
          <w:szCs w:val="24"/>
        </w:rPr>
        <w:t xml:space="preserve"> tj. 50% wartości</w:t>
      </w:r>
      <w:r w:rsidR="008E5056">
        <w:rPr>
          <w:rFonts w:ascii="Times New Roman" w:hAnsi="Times New Roman" w:cs="Times New Roman"/>
          <w:i/>
          <w:sz w:val="24"/>
          <w:szCs w:val="24"/>
        </w:rPr>
        <w:t xml:space="preserve"> kosztorysowej wykonania korekty dokumentacji oraz wycinki drzew wzdłuż drogi, co umożliwi wykonanie chodnika, co w sposób znaczący wpłynie na poprawę bezpieczeństwa pieszych.</w:t>
      </w:r>
    </w:p>
    <w:p w:rsidR="00862B0D" w:rsidRDefault="00862B0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i/>
          <w:sz w:val="24"/>
          <w:szCs w:val="24"/>
        </w:rPr>
      </w:pPr>
      <w:r>
        <w:rPr>
          <w:rFonts w:ascii="Times New Roman" w:hAnsi="Times New Roman" w:cs="Times New Roman"/>
          <w:b/>
          <w:i/>
          <w:sz w:val="24"/>
          <w:szCs w:val="24"/>
        </w:rPr>
        <w:t>Bu</w:t>
      </w:r>
      <w:r w:rsidRPr="00862B0D">
        <w:rPr>
          <w:rFonts w:ascii="Times New Roman" w:hAnsi="Times New Roman" w:cs="Times New Roman"/>
          <w:b/>
          <w:i/>
          <w:sz w:val="24"/>
          <w:szCs w:val="24"/>
        </w:rPr>
        <w:t>dowa wiaty biesiadnej wraz z budynkiem przyległym w m. Garbatka”</w:t>
      </w:r>
      <w:r>
        <w:rPr>
          <w:rFonts w:ascii="Times New Roman" w:hAnsi="Times New Roman" w:cs="Times New Roman"/>
          <w:b/>
          <w:i/>
          <w:sz w:val="24"/>
          <w:szCs w:val="24"/>
        </w:rPr>
        <w:t xml:space="preserve"> </w:t>
      </w:r>
      <w:r w:rsidRPr="00862B0D">
        <w:rPr>
          <w:rFonts w:ascii="Times New Roman" w:hAnsi="Times New Roman" w:cs="Times New Roman"/>
          <w:i/>
          <w:sz w:val="24"/>
          <w:szCs w:val="24"/>
        </w:rPr>
        <w:t xml:space="preserve">realizowana w latach 2017 -2018 jako przedsięwzięcie funduszu </w:t>
      </w:r>
      <w:r>
        <w:rPr>
          <w:rFonts w:ascii="Times New Roman" w:hAnsi="Times New Roman" w:cs="Times New Roman"/>
          <w:i/>
          <w:sz w:val="24"/>
          <w:szCs w:val="24"/>
        </w:rPr>
        <w:t>soł</w:t>
      </w:r>
      <w:r w:rsidRPr="00862B0D">
        <w:rPr>
          <w:rFonts w:ascii="Times New Roman" w:hAnsi="Times New Roman" w:cs="Times New Roman"/>
          <w:i/>
          <w:sz w:val="24"/>
          <w:szCs w:val="24"/>
        </w:rPr>
        <w:t>eckiego.</w:t>
      </w:r>
      <w:r>
        <w:rPr>
          <w:rFonts w:ascii="Times New Roman" w:hAnsi="Times New Roman" w:cs="Times New Roman"/>
          <w:i/>
          <w:sz w:val="24"/>
          <w:szCs w:val="24"/>
        </w:rPr>
        <w:t xml:space="preserve"> Łączne nakłady określono na kwotę 32.606,59 zł w tym do poniesienia:</w:t>
      </w:r>
    </w:p>
    <w:p w:rsidR="00862B0D" w:rsidRDefault="00862B0D" w:rsidP="00862B0D">
      <w:pPr>
        <w:pStyle w:val="Akapitzlist"/>
        <w:numPr>
          <w:ilvl w:val="0"/>
          <w:numId w:val="1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sz w:val="24"/>
          <w:szCs w:val="24"/>
        </w:rPr>
      </w:pPr>
      <w:r>
        <w:rPr>
          <w:rFonts w:ascii="Times New Roman" w:hAnsi="Times New Roman" w:cs="Times New Roman"/>
          <w:i/>
          <w:sz w:val="24"/>
          <w:szCs w:val="24"/>
        </w:rPr>
        <w:t>w</w:t>
      </w:r>
      <w:r w:rsidRPr="00862B0D">
        <w:rPr>
          <w:rFonts w:ascii="Times New Roman" w:hAnsi="Times New Roman" w:cs="Times New Roman"/>
          <w:i/>
          <w:sz w:val="24"/>
          <w:szCs w:val="24"/>
        </w:rPr>
        <w:t xml:space="preserve"> roku 2017 </w:t>
      </w:r>
      <w:r w:rsidR="004A2643">
        <w:rPr>
          <w:rFonts w:ascii="Times New Roman" w:hAnsi="Times New Roman" w:cs="Times New Roman"/>
          <w:i/>
          <w:sz w:val="24"/>
          <w:szCs w:val="24"/>
        </w:rPr>
        <w:t xml:space="preserve">– </w:t>
      </w:r>
      <w:r>
        <w:rPr>
          <w:rFonts w:ascii="Times New Roman" w:hAnsi="Times New Roman" w:cs="Times New Roman"/>
          <w:i/>
          <w:sz w:val="24"/>
          <w:szCs w:val="24"/>
        </w:rPr>
        <w:t>27.000</w:t>
      </w:r>
      <w:r w:rsidR="004A2643">
        <w:rPr>
          <w:rFonts w:ascii="Times New Roman" w:hAnsi="Times New Roman" w:cs="Times New Roman"/>
          <w:i/>
          <w:sz w:val="24"/>
          <w:szCs w:val="24"/>
        </w:rPr>
        <w:t>,00</w:t>
      </w:r>
      <w:r>
        <w:rPr>
          <w:rFonts w:ascii="Times New Roman" w:hAnsi="Times New Roman" w:cs="Times New Roman"/>
          <w:i/>
          <w:sz w:val="24"/>
          <w:szCs w:val="24"/>
        </w:rPr>
        <w:t xml:space="preserve"> zł</w:t>
      </w:r>
      <w:r w:rsidRPr="00862B0D">
        <w:rPr>
          <w:rFonts w:ascii="Times New Roman" w:hAnsi="Times New Roman" w:cs="Times New Roman"/>
          <w:i/>
          <w:sz w:val="24"/>
          <w:szCs w:val="24"/>
        </w:rPr>
        <w:t>,</w:t>
      </w:r>
    </w:p>
    <w:p w:rsidR="00862B0D" w:rsidRPr="00862B0D" w:rsidRDefault="00862B0D" w:rsidP="00862B0D">
      <w:pPr>
        <w:pStyle w:val="Akapitzlist"/>
        <w:numPr>
          <w:ilvl w:val="0"/>
          <w:numId w:val="1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sz w:val="24"/>
          <w:szCs w:val="24"/>
        </w:rPr>
      </w:pPr>
      <w:r w:rsidRPr="00862B0D">
        <w:rPr>
          <w:rFonts w:ascii="Times New Roman" w:hAnsi="Times New Roman" w:cs="Times New Roman"/>
          <w:i/>
          <w:sz w:val="24"/>
          <w:szCs w:val="24"/>
        </w:rPr>
        <w:t xml:space="preserve">na rok </w:t>
      </w:r>
      <w:r>
        <w:rPr>
          <w:rFonts w:ascii="Times New Roman" w:hAnsi="Times New Roman" w:cs="Times New Roman"/>
          <w:i/>
          <w:sz w:val="24"/>
          <w:szCs w:val="24"/>
        </w:rPr>
        <w:t xml:space="preserve">2018 – </w:t>
      </w:r>
      <w:r w:rsidR="004A2643">
        <w:rPr>
          <w:rFonts w:ascii="Times New Roman" w:hAnsi="Times New Roman" w:cs="Times New Roman"/>
          <w:i/>
          <w:sz w:val="24"/>
          <w:szCs w:val="24"/>
        </w:rPr>
        <w:t xml:space="preserve">  </w:t>
      </w:r>
      <w:r>
        <w:rPr>
          <w:rFonts w:ascii="Times New Roman" w:hAnsi="Times New Roman" w:cs="Times New Roman"/>
          <w:i/>
          <w:sz w:val="24"/>
          <w:szCs w:val="24"/>
        </w:rPr>
        <w:t>5.606,59 zł.</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E369D9">
        <w:rPr>
          <w:rFonts w:ascii="Times New Roman" w:hAnsi="Times New Roman" w:cs="Times New Roman"/>
          <w:b/>
        </w:rPr>
        <w:t>17.086.023,87</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sidR="00E369D9">
        <w:rPr>
          <w:rFonts w:ascii="Times New Roman" w:hAnsi="Times New Roman" w:cs="Times New Roman"/>
          <w:b/>
        </w:rPr>
        <w:t>- 874.138,97</w:t>
      </w:r>
      <w:r>
        <w:rPr>
          <w:rFonts w:ascii="Times New Roman" w:hAnsi="Times New Roman" w:cs="Times New Roman"/>
          <w:b/>
        </w:rPr>
        <w:t xml:space="preserve"> zł; roku 2018 – </w:t>
      </w:r>
      <w:r w:rsidR="00E369D9">
        <w:rPr>
          <w:rFonts w:ascii="Times New Roman" w:hAnsi="Times New Roman" w:cs="Times New Roman"/>
          <w:b/>
        </w:rPr>
        <w:t>14.450.079,32</w:t>
      </w:r>
      <w:r>
        <w:rPr>
          <w:rFonts w:ascii="Times New Roman" w:hAnsi="Times New Roman" w:cs="Times New Roman"/>
          <w:b/>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Ryczywół i Powiatu obornickiego w kwocie </w:t>
      </w:r>
      <w:r w:rsidR="00F4024B">
        <w:rPr>
          <w:rFonts w:ascii="Times New Roman" w:hAnsi="Times New Roman" w:cs="Times New Roman"/>
          <w:sz w:val="24"/>
          <w:szCs w:val="24"/>
        </w:rPr>
        <w:t>85</w:t>
      </w:r>
      <w:r w:rsidR="008E5056">
        <w:rPr>
          <w:rFonts w:ascii="Times New Roman" w:hAnsi="Times New Roman" w:cs="Times New Roman"/>
          <w:sz w:val="24"/>
          <w:szCs w:val="24"/>
        </w:rPr>
        <w:t>.000</w:t>
      </w:r>
      <w:r>
        <w:rPr>
          <w:rFonts w:ascii="Times New Roman" w:hAnsi="Times New Roman" w:cs="Times New Roman"/>
          <w:sz w:val="24"/>
          <w:szCs w:val="24"/>
        </w:rPr>
        <w:t xml:space="preserve"> zł, dotacja dla SP ZOZ 25.000 zł, dotacja dla OSP Rogoźno i Parkowo </w:t>
      </w:r>
      <w:r w:rsidR="004655D1">
        <w:rPr>
          <w:rFonts w:ascii="Times New Roman" w:hAnsi="Times New Roman" w:cs="Times New Roman"/>
          <w:sz w:val="24"/>
          <w:szCs w:val="24"/>
        </w:rPr>
        <w:t>122.900</w:t>
      </w:r>
      <w:r>
        <w:rPr>
          <w:rFonts w:ascii="Times New Roman" w:hAnsi="Times New Roman" w:cs="Times New Roman"/>
          <w:sz w:val="24"/>
          <w:szCs w:val="24"/>
        </w:rPr>
        <w:t xml:space="preserve"> zł, dla KPP 42.500 zł dotacje celowe dla osób fizycznych 1</w:t>
      </w:r>
      <w:r w:rsidR="00BD76C0">
        <w:rPr>
          <w:rFonts w:ascii="Times New Roman" w:hAnsi="Times New Roman" w:cs="Times New Roman"/>
          <w:sz w:val="24"/>
          <w:szCs w:val="24"/>
        </w:rPr>
        <w:t>2</w:t>
      </w:r>
      <w:r w:rsidR="008E5056">
        <w:rPr>
          <w:rFonts w:ascii="Times New Roman" w:hAnsi="Times New Roman" w:cs="Times New Roman"/>
          <w:sz w:val="24"/>
          <w:szCs w:val="24"/>
        </w:rPr>
        <w:t>6</w:t>
      </w:r>
      <w:r>
        <w:rPr>
          <w:rFonts w:ascii="Times New Roman" w:hAnsi="Times New Roman" w:cs="Times New Roman"/>
          <w:sz w:val="24"/>
          <w:szCs w:val="24"/>
        </w:rPr>
        <w:t xml:space="preserve">.000 zł, zakupy inwestycyjne na łączną kwotę </w:t>
      </w:r>
      <w:r w:rsidR="005C2AF2">
        <w:rPr>
          <w:rFonts w:ascii="Times New Roman" w:hAnsi="Times New Roman" w:cs="Times New Roman"/>
          <w:sz w:val="24"/>
          <w:szCs w:val="24"/>
        </w:rPr>
        <w:t>489.282,</w:t>
      </w:r>
      <w:r w:rsidR="005B3E81">
        <w:rPr>
          <w:rFonts w:ascii="Times New Roman" w:hAnsi="Times New Roman" w:cs="Times New Roman"/>
          <w:sz w:val="24"/>
          <w:szCs w:val="24"/>
        </w:rPr>
        <w:t>92</w:t>
      </w:r>
      <w:r>
        <w:rPr>
          <w:rFonts w:ascii="Times New Roman" w:hAnsi="Times New Roman" w:cs="Times New Roman"/>
          <w:sz w:val="24"/>
          <w:szCs w:val="24"/>
        </w:rPr>
        <w:t xml:space="preserve"> zł, wykonanie w 2017 roku za łączną kwotę 1.</w:t>
      </w:r>
      <w:r w:rsidR="00822D80">
        <w:rPr>
          <w:rFonts w:ascii="Times New Roman" w:hAnsi="Times New Roman" w:cs="Times New Roman"/>
          <w:sz w:val="24"/>
          <w:szCs w:val="24"/>
        </w:rPr>
        <w:t>5</w:t>
      </w:r>
      <w:r w:rsidR="00E369D9">
        <w:rPr>
          <w:rFonts w:ascii="Times New Roman" w:hAnsi="Times New Roman" w:cs="Times New Roman"/>
          <w:sz w:val="24"/>
          <w:szCs w:val="24"/>
        </w:rPr>
        <w:t>1</w:t>
      </w:r>
      <w:r w:rsidR="00822D80">
        <w:rPr>
          <w:rFonts w:ascii="Times New Roman" w:hAnsi="Times New Roman" w:cs="Times New Roman"/>
          <w:sz w:val="24"/>
          <w:szCs w:val="24"/>
        </w:rPr>
        <w:t>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w:t>
      </w:r>
      <w:r w:rsidR="00E369D9">
        <w:rPr>
          <w:rFonts w:ascii="Times New Roman" w:hAnsi="Times New Roman" w:cs="Times New Roman"/>
          <w:sz w:val="24"/>
          <w:szCs w:val="24"/>
        </w:rPr>
        <w:t>10</w:t>
      </w:r>
      <w:r>
        <w:rPr>
          <w:rFonts w:ascii="Times New Roman" w:hAnsi="Times New Roman" w:cs="Times New Roman"/>
          <w:sz w:val="24"/>
          <w:szCs w:val="24"/>
        </w:rPr>
        <w:t xml:space="preserve">0.000 zł, Rozbudowa remiz strażackich za kwotę 10.000 zł; monitoring wizyjny w Parku Zwycięstwa </w:t>
      </w:r>
      <w:r w:rsidR="0068479C">
        <w:rPr>
          <w:rFonts w:ascii="Times New Roman" w:hAnsi="Times New Roman" w:cs="Times New Roman"/>
          <w:sz w:val="24"/>
          <w:szCs w:val="24"/>
        </w:rPr>
        <w:br/>
      </w:r>
      <w:r>
        <w:rPr>
          <w:rFonts w:ascii="Times New Roman" w:hAnsi="Times New Roman" w:cs="Times New Roman"/>
          <w:sz w:val="24"/>
          <w:szCs w:val="24"/>
        </w:rPr>
        <w:t xml:space="preserve">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Miej</w:t>
      </w:r>
      <w:r w:rsidR="00E86362">
        <w:rPr>
          <w:rFonts w:ascii="Times New Roman" w:hAnsi="Times New Roman" w:cs="Times New Roman"/>
          <w:sz w:val="24"/>
          <w:szCs w:val="24"/>
        </w:rPr>
        <w:t>s</w:t>
      </w:r>
      <w:r>
        <w:rPr>
          <w:rFonts w:ascii="Times New Roman" w:hAnsi="Times New Roman" w:cs="Times New Roman"/>
          <w:sz w:val="24"/>
          <w:szCs w:val="24"/>
        </w:rPr>
        <w:t xml:space="preserve">kiego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w:t>
      </w:r>
      <w:r w:rsidR="00721305">
        <w:rPr>
          <w:rFonts w:ascii="Times New Roman" w:hAnsi="Times New Roman" w:cs="Times New Roman"/>
          <w:sz w:val="24"/>
          <w:szCs w:val="24"/>
        </w:rPr>
        <w:t>348.348,96</w:t>
      </w:r>
      <w:r>
        <w:rPr>
          <w:rFonts w:ascii="Times New Roman" w:hAnsi="Times New Roman" w:cs="Times New Roman"/>
          <w:sz w:val="24"/>
          <w:szCs w:val="24"/>
        </w:rPr>
        <w:t xml:space="preserve"> zł</w:t>
      </w:r>
      <w:r w:rsidR="001B522A">
        <w:rPr>
          <w:rFonts w:ascii="Times New Roman" w:hAnsi="Times New Roman" w:cs="Times New Roman"/>
          <w:sz w:val="24"/>
          <w:szCs w:val="24"/>
        </w:rPr>
        <w:t xml:space="preserve"> (projekt dofinansowany z PROW w dniu 22.08.br.), budowa placu </w:t>
      </w:r>
      <w:proofErr w:type="spellStart"/>
      <w:r w:rsidR="001B522A">
        <w:rPr>
          <w:rFonts w:ascii="Times New Roman" w:hAnsi="Times New Roman" w:cs="Times New Roman"/>
          <w:sz w:val="24"/>
          <w:szCs w:val="24"/>
        </w:rPr>
        <w:t>rekreacyjno</w:t>
      </w:r>
      <w:proofErr w:type="spellEnd"/>
      <w:r w:rsidR="001B522A">
        <w:rPr>
          <w:rFonts w:ascii="Times New Roman" w:hAnsi="Times New Roman" w:cs="Times New Roman"/>
          <w:sz w:val="24"/>
          <w:szCs w:val="24"/>
        </w:rPr>
        <w:t xml:space="preserve"> – sportowego 145.812,24 zł, przebudowa placu</w:t>
      </w:r>
      <w:r>
        <w:rPr>
          <w:rFonts w:ascii="Times New Roman" w:hAnsi="Times New Roman" w:cs="Times New Roman"/>
          <w:sz w:val="24"/>
          <w:szCs w:val="24"/>
        </w:rPr>
        <w:t xml:space="preserve"> zabaw i siłowni zewnętrznej</w:t>
      </w:r>
      <w:r w:rsidR="001B522A">
        <w:rPr>
          <w:rFonts w:ascii="Times New Roman" w:hAnsi="Times New Roman" w:cs="Times New Roman"/>
          <w:sz w:val="24"/>
          <w:szCs w:val="24"/>
        </w:rPr>
        <w:t xml:space="preserve"> przy udziale środków z PROW 162.886,34 zł (umowę podpisano w dniu 22.08.2017r.)</w:t>
      </w:r>
      <w:r w:rsidR="005B3E81">
        <w:rPr>
          <w:rFonts w:ascii="Times New Roman" w:hAnsi="Times New Roman" w:cs="Times New Roman"/>
          <w:sz w:val="24"/>
          <w:szCs w:val="24"/>
        </w:rPr>
        <w:t>,</w:t>
      </w:r>
      <w:r>
        <w:rPr>
          <w:rFonts w:ascii="Times New Roman" w:hAnsi="Times New Roman" w:cs="Times New Roman"/>
          <w:sz w:val="24"/>
          <w:szCs w:val="24"/>
        </w:rPr>
        <w:t xml:space="preserve"> wykonania ogrodzenia boisk sportowych </w:t>
      </w:r>
      <w:r w:rsidR="008E5056">
        <w:rPr>
          <w:rFonts w:ascii="Times New Roman" w:hAnsi="Times New Roman" w:cs="Times New Roman"/>
          <w:sz w:val="24"/>
          <w:szCs w:val="24"/>
        </w:rPr>
        <w:t>70</w:t>
      </w:r>
      <w:r w:rsidR="005B3E81">
        <w:rPr>
          <w:rFonts w:ascii="Times New Roman" w:hAnsi="Times New Roman" w:cs="Times New Roman"/>
          <w:sz w:val="24"/>
          <w:szCs w:val="24"/>
        </w:rPr>
        <w:t xml:space="preserve">.000 zł oraz wykonanie infrastruktury na boiskach sportowych w m. Garbatka </w:t>
      </w:r>
      <w:r w:rsidR="005B3E81">
        <w:rPr>
          <w:rFonts w:ascii="Times New Roman" w:hAnsi="Times New Roman" w:cs="Times New Roman"/>
          <w:sz w:val="24"/>
          <w:szCs w:val="24"/>
        </w:rPr>
        <w:br/>
        <w:t>i</w:t>
      </w:r>
      <w:r w:rsidR="00A123F7">
        <w:rPr>
          <w:rFonts w:ascii="Times New Roman" w:hAnsi="Times New Roman" w:cs="Times New Roman"/>
          <w:sz w:val="24"/>
          <w:szCs w:val="24"/>
        </w:rPr>
        <w:t xml:space="preserve"> budynku świetlicy w</w:t>
      </w:r>
      <w:r w:rsidR="005B3E81">
        <w:rPr>
          <w:rFonts w:ascii="Times New Roman" w:hAnsi="Times New Roman" w:cs="Times New Roman"/>
          <w:sz w:val="24"/>
          <w:szCs w:val="24"/>
        </w:rPr>
        <w:t xml:space="preserve"> Studzie</w:t>
      </w:r>
      <w:r w:rsidR="00A123F7">
        <w:rPr>
          <w:rFonts w:ascii="Times New Roman" w:hAnsi="Times New Roman" w:cs="Times New Roman"/>
          <w:sz w:val="24"/>
          <w:szCs w:val="24"/>
        </w:rPr>
        <w:t>ńcu</w:t>
      </w:r>
      <w:r w:rsidR="005B3E81">
        <w:rPr>
          <w:rFonts w:ascii="Times New Roman" w:hAnsi="Times New Roman" w:cs="Times New Roman"/>
          <w:sz w:val="24"/>
          <w:szCs w:val="24"/>
        </w:rPr>
        <w:t xml:space="preserve"> </w:t>
      </w:r>
      <w:r w:rsidR="00A123F7">
        <w:rPr>
          <w:rFonts w:ascii="Times New Roman" w:hAnsi="Times New Roman" w:cs="Times New Roman"/>
          <w:sz w:val="24"/>
          <w:szCs w:val="24"/>
        </w:rPr>
        <w:t>47.000</w:t>
      </w:r>
      <w:r w:rsidR="005B3E81">
        <w:rPr>
          <w:rFonts w:ascii="Times New Roman" w:hAnsi="Times New Roman" w:cs="Times New Roman"/>
          <w:sz w:val="24"/>
          <w:szCs w:val="24"/>
        </w:rPr>
        <w:t xml:space="preserve"> zł.</w:t>
      </w:r>
      <w:r>
        <w:rPr>
          <w:rFonts w:ascii="Times New Roman" w:hAnsi="Times New Roman" w:cs="Times New Roman"/>
          <w:sz w:val="24"/>
          <w:szCs w:val="24"/>
        </w:rPr>
        <w:t xml:space="preserve"> </w:t>
      </w:r>
      <w:r w:rsidR="00E369D9">
        <w:rPr>
          <w:rFonts w:ascii="Times New Roman" w:hAnsi="Times New Roman" w:cs="Times New Roman"/>
          <w:sz w:val="24"/>
          <w:szCs w:val="24"/>
        </w:rPr>
        <w:t xml:space="preserve">Wniesienie wkładu pieniężnego do gminnej spółki AQUABELLIS w wysokości 300.000 zł </w:t>
      </w:r>
      <w:r>
        <w:rPr>
          <w:rFonts w:ascii="Times New Roman" w:hAnsi="Times New Roman" w:cs="Times New Roman"/>
          <w:sz w:val="24"/>
          <w:szCs w:val="24"/>
        </w:rPr>
        <w:t xml:space="preserve">Wartość jednorocznych zadań oszacowano na łączną kwotę </w:t>
      </w:r>
      <w:r w:rsidR="005B3E81">
        <w:rPr>
          <w:rFonts w:ascii="Times New Roman" w:hAnsi="Times New Roman" w:cs="Times New Roman"/>
          <w:sz w:val="24"/>
          <w:szCs w:val="24"/>
        </w:rPr>
        <w:t>3.</w:t>
      </w:r>
      <w:r w:rsidR="00E369D9">
        <w:rPr>
          <w:rFonts w:ascii="Times New Roman" w:hAnsi="Times New Roman" w:cs="Times New Roman"/>
          <w:sz w:val="24"/>
          <w:szCs w:val="24"/>
        </w:rPr>
        <w:t>921</w:t>
      </w:r>
      <w:r w:rsidR="005B3E81">
        <w:rPr>
          <w:rFonts w:ascii="Times New Roman" w:hAnsi="Times New Roman" w:cs="Times New Roman"/>
          <w:sz w:val="24"/>
          <w:szCs w:val="24"/>
        </w:rPr>
        <w:t>.</w:t>
      </w:r>
      <w:r w:rsidR="00E4164D">
        <w:rPr>
          <w:rFonts w:ascii="Times New Roman" w:hAnsi="Times New Roman" w:cs="Times New Roman"/>
          <w:sz w:val="24"/>
          <w:szCs w:val="24"/>
        </w:rPr>
        <w:t>7</w:t>
      </w:r>
      <w:r w:rsidR="005B3E81">
        <w:rPr>
          <w:rFonts w:ascii="Times New Roman" w:hAnsi="Times New Roman" w:cs="Times New Roman"/>
          <w:sz w:val="24"/>
          <w:szCs w:val="24"/>
        </w:rPr>
        <w:t>80,22</w:t>
      </w:r>
      <w:r>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lastRenderedPageBreak/>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E369D9">
        <w:rPr>
          <w:rFonts w:ascii="Times New Roman" w:hAnsi="Times New Roman" w:cs="Times New Roman"/>
          <w:sz w:val="24"/>
          <w:szCs w:val="24"/>
        </w:rPr>
        <w:t>1.369.144</w:t>
      </w:r>
      <w:r>
        <w:rPr>
          <w:rFonts w:ascii="Times New Roman" w:hAnsi="Times New Roman" w:cs="Times New Roman"/>
          <w:sz w:val="24"/>
          <w:szCs w:val="24"/>
        </w:rPr>
        <w:t xml:space="preserve"> zł, w  roku 2018  </w:t>
      </w:r>
      <w:r w:rsidR="00E369D9">
        <w:rPr>
          <w:rFonts w:ascii="Times New Roman" w:hAnsi="Times New Roman" w:cs="Times New Roman"/>
          <w:sz w:val="24"/>
          <w:szCs w:val="24"/>
        </w:rPr>
        <w:t>12.362.803</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 xml:space="preserve">z tytułu kredytu w wysokości </w:t>
      </w:r>
      <w:r w:rsidR="00E369D9">
        <w:rPr>
          <w:rFonts w:ascii="Times New Roman" w:hAnsi="Times New Roman" w:cs="Times New Roman"/>
          <w:sz w:val="24"/>
          <w:szCs w:val="24"/>
        </w:rPr>
        <w:t>1.369.144</w:t>
      </w:r>
      <w:r>
        <w:rPr>
          <w:rFonts w:ascii="Times New Roman" w:hAnsi="Times New Roman" w:cs="Times New Roman"/>
          <w:sz w:val="24"/>
          <w:szCs w:val="24"/>
        </w:rPr>
        <w:t xml:space="preserve"> zł, w roku 2018 </w:t>
      </w:r>
      <w:r w:rsidR="00E369D9">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 xml:space="preserve">z tytułu wolnych środków, o których mowa w art. 217. ust 2 pkt 6 ustawy. Łącznie zaplanowane przychody wynoszą </w:t>
      </w:r>
      <w:r w:rsidR="00E369D9">
        <w:rPr>
          <w:rFonts w:ascii="Times New Roman" w:hAnsi="Times New Roman" w:cs="Times New Roman"/>
          <w:sz w:val="24"/>
          <w:szCs w:val="24"/>
        </w:rPr>
        <w:t>3.045.944</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001936F3">
        <w:rPr>
          <w:rFonts w:ascii="Times New Roman" w:hAnsi="Times New Roman" w:cs="Times New Roman"/>
          <w:sz w:val="24"/>
          <w:szCs w:val="24"/>
        </w:rPr>
        <w:t>-203</w:t>
      </w:r>
      <w:r w:rsidR="00E369D9">
        <w:rPr>
          <w:rFonts w:ascii="Times New Roman" w:hAnsi="Times New Roman" w:cs="Times New Roman"/>
          <w:sz w:val="24"/>
          <w:szCs w:val="24"/>
        </w:rPr>
        <w:t>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E369D9" w:rsidRDefault="00E369D9">
      <w:pPr>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369D9">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p w:rsidR="00804B22" w:rsidRPr="00804B22" w:rsidRDefault="00804B2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16"/>
          <w:szCs w:val="16"/>
          <w:u w:val="single"/>
        </w:rPr>
      </w:pPr>
    </w:p>
    <w:tbl>
      <w:tblPr>
        <w:tblStyle w:val="Tabela-Siatka"/>
        <w:tblW w:w="9072" w:type="dxa"/>
        <w:tblInd w:w="108" w:type="dxa"/>
        <w:tblLook w:val="04A0" w:firstRow="1" w:lastRow="0" w:firstColumn="1" w:lastColumn="0" w:noHBand="0" w:noVBand="1"/>
      </w:tblPr>
      <w:tblGrid>
        <w:gridCol w:w="992"/>
        <w:gridCol w:w="1310"/>
        <w:gridCol w:w="2020"/>
        <w:gridCol w:w="1803"/>
        <w:gridCol w:w="1368"/>
        <w:gridCol w:w="1579"/>
      </w:tblGrid>
      <w:tr w:rsidR="00463312" w:rsidTr="00144A31">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579"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31-12-2016:</w:t>
            </w:r>
          </w:p>
        </w:tc>
        <w:tc>
          <w:tcPr>
            <w:tcW w:w="1579" w:type="dxa"/>
            <w:vAlign w:val="center"/>
          </w:tcPr>
          <w:p w:rsidR="00144A31" w:rsidRDefault="00144A31">
            <w:pPr>
              <w:jc w:val="right"/>
              <w:rPr>
                <w:b/>
                <w:bCs/>
                <w:color w:val="000000"/>
                <w:sz w:val="18"/>
                <w:szCs w:val="18"/>
              </w:rPr>
            </w:pPr>
            <w:r>
              <w:rPr>
                <w:b/>
                <w:bCs/>
                <w:iCs/>
                <w:color w:val="000000"/>
                <w:sz w:val="18"/>
                <w:szCs w:val="18"/>
              </w:rPr>
              <w:t>9 746 401,24</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Pr>
                <w:rFonts w:ascii="Times New Roman" w:hAnsi="Times New Roman" w:cs="Times New Roman"/>
                <w:b/>
                <w:bCs/>
                <w:iCs/>
                <w:sz w:val="18"/>
                <w:szCs w:val="18"/>
              </w:rPr>
              <w:t>7</w:t>
            </w:r>
          </w:p>
        </w:tc>
        <w:tc>
          <w:tcPr>
            <w:tcW w:w="1310" w:type="dxa"/>
            <w:vAlign w:val="center"/>
          </w:tcPr>
          <w:p w:rsidR="00144A31" w:rsidRDefault="00144A31">
            <w:pPr>
              <w:jc w:val="right"/>
              <w:rPr>
                <w:color w:val="000000"/>
                <w:sz w:val="18"/>
                <w:szCs w:val="18"/>
              </w:rPr>
            </w:pPr>
            <w:r>
              <w:rPr>
                <w:color w:val="000000"/>
                <w:sz w:val="18"/>
                <w:szCs w:val="18"/>
              </w:rPr>
              <w:t>1 369 144,00</w:t>
            </w:r>
          </w:p>
        </w:tc>
        <w:tc>
          <w:tcPr>
            <w:tcW w:w="2020" w:type="dxa"/>
            <w:vAlign w:val="center"/>
          </w:tcPr>
          <w:p w:rsidR="00144A31" w:rsidRDefault="00144A31">
            <w:pPr>
              <w:jc w:val="right"/>
              <w:rPr>
                <w:color w:val="000000"/>
                <w:sz w:val="18"/>
                <w:szCs w:val="18"/>
              </w:rPr>
            </w:pPr>
            <w:r>
              <w:rPr>
                <w:color w:val="000000"/>
                <w:sz w:val="18"/>
                <w:szCs w:val="18"/>
              </w:rPr>
              <w:t>2 002 800,00</w:t>
            </w:r>
          </w:p>
        </w:tc>
        <w:tc>
          <w:tcPr>
            <w:tcW w:w="1803" w:type="dxa"/>
            <w:vAlign w:val="center"/>
          </w:tcPr>
          <w:p w:rsidR="00144A31" w:rsidRDefault="00144A31">
            <w:pPr>
              <w:jc w:val="right"/>
              <w:rPr>
                <w:color w:val="000000"/>
                <w:sz w:val="18"/>
                <w:szCs w:val="18"/>
              </w:rPr>
            </w:pPr>
            <w:r>
              <w:rPr>
                <w:color w:val="000000"/>
                <w:sz w:val="18"/>
                <w:szCs w:val="18"/>
              </w:rPr>
              <w:t>1 676 800,00</w:t>
            </w:r>
          </w:p>
        </w:tc>
        <w:tc>
          <w:tcPr>
            <w:tcW w:w="1368" w:type="dxa"/>
            <w:vAlign w:val="center"/>
          </w:tcPr>
          <w:p w:rsidR="00144A31" w:rsidRDefault="00144A31">
            <w:pPr>
              <w:jc w:val="right"/>
              <w:rPr>
                <w:color w:val="000000"/>
                <w:sz w:val="18"/>
                <w:szCs w:val="18"/>
              </w:rPr>
            </w:pPr>
            <w:r>
              <w:rPr>
                <w:color w:val="000000"/>
                <w:sz w:val="18"/>
                <w:szCs w:val="18"/>
              </w:rPr>
              <w:t>326 000,00</w:t>
            </w:r>
          </w:p>
        </w:tc>
        <w:tc>
          <w:tcPr>
            <w:tcW w:w="1579" w:type="dxa"/>
            <w:vAlign w:val="center"/>
          </w:tcPr>
          <w:p w:rsidR="00144A31" w:rsidRDefault="00144A31">
            <w:pPr>
              <w:jc w:val="right"/>
              <w:rPr>
                <w:color w:val="000000"/>
                <w:sz w:val="18"/>
                <w:szCs w:val="18"/>
              </w:rPr>
            </w:pPr>
            <w:r>
              <w:rPr>
                <w:color w:val="000000"/>
                <w:sz w:val="18"/>
                <w:szCs w:val="18"/>
              </w:rPr>
              <w:t>9 438 745,24</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144A31" w:rsidRDefault="00144A31">
            <w:pPr>
              <w:jc w:val="right"/>
              <w:rPr>
                <w:color w:val="000000"/>
                <w:sz w:val="18"/>
                <w:szCs w:val="18"/>
              </w:rPr>
            </w:pPr>
            <w:r>
              <w:rPr>
                <w:color w:val="000000"/>
                <w:sz w:val="18"/>
                <w:szCs w:val="18"/>
              </w:rPr>
              <w:t>14 176 603,00</w:t>
            </w:r>
          </w:p>
        </w:tc>
        <w:tc>
          <w:tcPr>
            <w:tcW w:w="2020" w:type="dxa"/>
            <w:vAlign w:val="center"/>
          </w:tcPr>
          <w:p w:rsidR="00144A31" w:rsidRDefault="00144A31">
            <w:pPr>
              <w:jc w:val="right"/>
              <w:rPr>
                <w:color w:val="000000"/>
                <w:sz w:val="18"/>
                <w:szCs w:val="18"/>
              </w:rPr>
            </w:pPr>
            <w:r>
              <w:rPr>
                <w:color w:val="000000"/>
                <w:sz w:val="18"/>
                <w:szCs w:val="18"/>
              </w:rPr>
              <w:t>2 265 200,00</w:t>
            </w:r>
          </w:p>
        </w:tc>
        <w:tc>
          <w:tcPr>
            <w:tcW w:w="1803" w:type="dxa"/>
            <w:vAlign w:val="center"/>
          </w:tcPr>
          <w:p w:rsidR="00144A31" w:rsidRDefault="00144A31">
            <w:pPr>
              <w:jc w:val="right"/>
              <w:rPr>
                <w:color w:val="000000"/>
                <w:sz w:val="18"/>
                <w:szCs w:val="18"/>
              </w:rPr>
            </w:pPr>
            <w:r>
              <w:rPr>
                <w:color w:val="000000"/>
                <w:sz w:val="18"/>
                <w:szCs w:val="18"/>
              </w:rPr>
              <w:t>1 813 800,00</w:t>
            </w:r>
          </w:p>
        </w:tc>
        <w:tc>
          <w:tcPr>
            <w:tcW w:w="1368" w:type="dxa"/>
            <w:vAlign w:val="center"/>
          </w:tcPr>
          <w:p w:rsidR="00144A31" w:rsidRDefault="00144A31">
            <w:pPr>
              <w:jc w:val="right"/>
              <w:rPr>
                <w:color w:val="000000"/>
                <w:sz w:val="18"/>
                <w:szCs w:val="18"/>
              </w:rPr>
            </w:pPr>
            <w:r>
              <w:rPr>
                <w:color w:val="000000"/>
                <w:sz w:val="18"/>
                <w:szCs w:val="18"/>
              </w:rPr>
              <w:t>451 400,00</w:t>
            </w:r>
          </w:p>
        </w:tc>
        <w:tc>
          <w:tcPr>
            <w:tcW w:w="1579" w:type="dxa"/>
            <w:vAlign w:val="center"/>
          </w:tcPr>
          <w:p w:rsidR="00144A31" w:rsidRDefault="00144A31">
            <w:pPr>
              <w:jc w:val="right"/>
              <w:rPr>
                <w:color w:val="000000"/>
                <w:sz w:val="18"/>
                <w:szCs w:val="18"/>
              </w:rPr>
            </w:pPr>
            <w:r>
              <w:rPr>
                <w:color w:val="000000"/>
                <w:sz w:val="18"/>
                <w:szCs w:val="18"/>
              </w:rPr>
              <w:t>21 801 548,24</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3 062 050,00</w:t>
            </w:r>
          </w:p>
        </w:tc>
        <w:tc>
          <w:tcPr>
            <w:tcW w:w="1803" w:type="dxa"/>
            <w:vAlign w:val="center"/>
          </w:tcPr>
          <w:p w:rsidR="00144A31" w:rsidRDefault="00144A31">
            <w:pPr>
              <w:jc w:val="right"/>
              <w:rPr>
                <w:color w:val="000000"/>
                <w:sz w:val="18"/>
                <w:szCs w:val="18"/>
              </w:rPr>
            </w:pPr>
            <w:r>
              <w:rPr>
                <w:color w:val="000000"/>
                <w:sz w:val="18"/>
                <w:szCs w:val="18"/>
              </w:rPr>
              <w:t>2 548 800,00</w:t>
            </w:r>
          </w:p>
        </w:tc>
        <w:tc>
          <w:tcPr>
            <w:tcW w:w="1368" w:type="dxa"/>
            <w:vAlign w:val="center"/>
          </w:tcPr>
          <w:p w:rsidR="00144A31" w:rsidRDefault="00144A31">
            <w:pPr>
              <w:jc w:val="right"/>
              <w:rPr>
                <w:color w:val="000000"/>
                <w:sz w:val="18"/>
                <w:szCs w:val="18"/>
              </w:rPr>
            </w:pPr>
            <w:r>
              <w:rPr>
                <w:color w:val="000000"/>
                <w:sz w:val="18"/>
                <w:szCs w:val="18"/>
              </w:rPr>
              <w:t>513 250,00</w:t>
            </w:r>
          </w:p>
        </w:tc>
        <w:tc>
          <w:tcPr>
            <w:tcW w:w="1579" w:type="dxa"/>
            <w:vAlign w:val="center"/>
          </w:tcPr>
          <w:p w:rsidR="00144A31" w:rsidRDefault="00144A31">
            <w:pPr>
              <w:jc w:val="right"/>
              <w:rPr>
                <w:color w:val="000000"/>
                <w:sz w:val="18"/>
                <w:szCs w:val="18"/>
              </w:rPr>
            </w:pPr>
            <w:r>
              <w:rPr>
                <w:color w:val="000000"/>
                <w:sz w:val="18"/>
                <w:szCs w:val="18"/>
              </w:rPr>
              <w:t>19 252 748,24</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2 634 600,00</w:t>
            </w:r>
          </w:p>
        </w:tc>
        <w:tc>
          <w:tcPr>
            <w:tcW w:w="1803" w:type="dxa"/>
            <w:vAlign w:val="center"/>
          </w:tcPr>
          <w:p w:rsidR="00144A31" w:rsidRDefault="00144A31">
            <w:pPr>
              <w:jc w:val="right"/>
              <w:rPr>
                <w:color w:val="000000"/>
                <w:sz w:val="18"/>
                <w:szCs w:val="18"/>
              </w:rPr>
            </w:pPr>
            <w:r>
              <w:rPr>
                <w:color w:val="000000"/>
                <w:sz w:val="18"/>
                <w:szCs w:val="18"/>
              </w:rPr>
              <w:t>2 196 100,00</w:t>
            </w:r>
          </w:p>
        </w:tc>
        <w:tc>
          <w:tcPr>
            <w:tcW w:w="1368" w:type="dxa"/>
            <w:vAlign w:val="center"/>
          </w:tcPr>
          <w:p w:rsidR="00144A31" w:rsidRDefault="00144A31">
            <w:pPr>
              <w:jc w:val="right"/>
              <w:rPr>
                <w:color w:val="000000"/>
                <w:sz w:val="18"/>
                <w:szCs w:val="18"/>
              </w:rPr>
            </w:pPr>
            <w:r>
              <w:rPr>
                <w:color w:val="000000"/>
                <w:sz w:val="18"/>
                <w:szCs w:val="18"/>
              </w:rPr>
              <w:t>438 500,00</w:t>
            </w:r>
          </w:p>
        </w:tc>
        <w:tc>
          <w:tcPr>
            <w:tcW w:w="1579" w:type="dxa"/>
            <w:vAlign w:val="center"/>
          </w:tcPr>
          <w:p w:rsidR="00144A31" w:rsidRDefault="00144A31">
            <w:pPr>
              <w:jc w:val="right"/>
              <w:rPr>
                <w:color w:val="000000"/>
                <w:sz w:val="18"/>
                <w:szCs w:val="18"/>
              </w:rPr>
            </w:pPr>
            <w:r>
              <w:rPr>
                <w:color w:val="000000"/>
                <w:sz w:val="18"/>
                <w:szCs w:val="18"/>
              </w:rPr>
              <w:t>17 056 648,24</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2 579 900,00</w:t>
            </w:r>
          </w:p>
        </w:tc>
        <w:tc>
          <w:tcPr>
            <w:tcW w:w="1803" w:type="dxa"/>
            <w:vAlign w:val="center"/>
          </w:tcPr>
          <w:p w:rsidR="00144A31" w:rsidRDefault="00144A31">
            <w:pPr>
              <w:jc w:val="right"/>
              <w:rPr>
                <w:color w:val="000000"/>
                <w:sz w:val="18"/>
                <w:szCs w:val="18"/>
              </w:rPr>
            </w:pPr>
            <w:r>
              <w:rPr>
                <w:color w:val="000000"/>
                <w:sz w:val="18"/>
                <w:szCs w:val="18"/>
              </w:rPr>
              <w:t>2 196 100,00</w:t>
            </w:r>
          </w:p>
        </w:tc>
        <w:tc>
          <w:tcPr>
            <w:tcW w:w="1368" w:type="dxa"/>
            <w:vAlign w:val="center"/>
          </w:tcPr>
          <w:p w:rsidR="00144A31" w:rsidRDefault="00144A31">
            <w:pPr>
              <w:jc w:val="right"/>
              <w:rPr>
                <w:color w:val="000000"/>
                <w:sz w:val="18"/>
                <w:szCs w:val="18"/>
              </w:rPr>
            </w:pPr>
            <w:r>
              <w:rPr>
                <w:color w:val="000000"/>
                <w:sz w:val="18"/>
                <w:szCs w:val="18"/>
              </w:rPr>
              <w:t>383 800,00</w:t>
            </w:r>
          </w:p>
        </w:tc>
        <w:tc>
          <w:tcPr>
            <w:tcW w:w="1579" w:type="dxa"/>
            <w:vAlign w:val="center"/>
          </w:tcPr>
          <w:p w:rsidR="00144A31" w:rsidRDefault="00144A31">
            <w:pPr>
              <w:jc w:val="right"/>
              <w:rPr>
                <w:color w:val="000000"/>
                <w:sz w:val="18"/>
                <w:szCs w:val="18"/>
              </w:rPr>
            </w:pPr>
            <w:r>
              <w:rPr>
                <w:color w:val="000000"/>
                <w:sz w:val="18"/>
                <w:szCs w:val="18"/>
              </w:rPr>
              <w:t>14 860 548,24</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2 525 100,00</w:t>
            </w:r>
          </w:p>
        </w:tc>
        <w:tc>
          <w:tcPr>
            <w:tcW w:w="1803" w:type="dxa"/>
            <w:vAlign w:val="center"/>
          </w:tcPr>
          <w:p w:rsidR="00144A31" w:rsidRDefault="00144A31">
            <w:pPr>
              <w:jc w:val="right"/>
              <w:rPr>
                <w:color w:val="000000"/>
                <w:sz w:val="18"/>
                <w:szCs w:val="18"/>
              </w:rPr>
            </w:pPr>
            <w:r>
              <w:rPr>
                <w:color w:val="000000"/>
                <w:sz w:val="18"/>
                <w:szCs w:val="18"/>
              </w:rPr>
              <w:t>2 196 100,00</w:t>
            </w:r>
          </w:p>
        </w:tc>
        <w:tc>
          <w:tcPr>
            <w:tcW w:w="1368" w:type="dxa"/>
            <w:vAlign w:val="center"/>
          </w:tcPr>
          <w:p w:rsidR="00144A31" w:rsidRDefault="00144A31">
            <w:pPr>
              <w:jc w:val="right"/>
              <w:rPr>
                <w:color w:val="000000"/>
                <w:sz w:val="18"/>
                <w:szCs w:val="18"/>
              </w:rPr>
            </w:pPr>
            <w:r>
              <w:rPr>
                <w:color w:val="000000"/>
                <w:sz w:val="18"/>
                <w:szCs w:val="18"/>
              </w:rPr>
              <w:t>329 000,00</w:t>
            </w:r>
          </w:p>
        </w:tc>
        <w:tc>
          <w:tcPr>
            <w:tcW w:w="1579" w:type="dxa"/>
            <w:vAlign w:val="center"/>
          </w:tcPr>
          <w:p w:rsidR="00144A31" w:rsidRDefault="00144A31">
            <w:pPr>
              <w:jc w:val="right"/>
              <w:rPr>
                <w:color w:val="000000"/>
                <w:sz w:val="18"/>
                <w:szCs w:val="18"/>
              </w:rPr>
            </w:pPr>
            <w:r>
              <w:rPr>
                <w:color w:val="000000"/>
                <w:sz w:val="18"/>
                <w:szCs w:val="18"/>
              </w:rPr>
              <w:t>12 664 448,24</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2 473 100,00</w:t>
            </w:r>
          </w:p>
        </w:tc>
        <w:tc>
          <w:tcPr>
            <w:tcW w:w="1803" w:type="dxa"/>
            <w:vAlign w:val="center"/>
          </w:tcPr>
          <w:p w:rsidR="00144A31" w:rsidRDefault="00144A31">
            <w:pPr>
              <w:jc w:val="right"/>
              <w:rPr>
                <w:color w:val="000000"/>
                <w:sz w:val="18"/>
                <w:szCs w:val="18"/>
              </w:rPr>
            </w:pPr>
            <w:r>
              <w:rPr>
                <w:color w:val="000000"/>
                <w:sz w:val="18"/>
                <w:szCs w:val="18"/>
              </w:rPr>
              <w:t>2 196 300,00</w:t>
            </w:r>
          </w:p>
        </w:tc>
        <w:tc>
          <w:tcPr>
            <w:tcW w:w="1368" w:type="dxa"/>
            <w:vAlign w:val="center"/>
          </w:tcPr>
          <w:p w:rsidR="00144A31" w:rsidRDefault="00144A31">
            <w:pPr>
              <w:jc w:val="right"/>
              <w:rPr>
                <w:color w:val="000000"/>
                <w:sz w:val="18"/>
                <w:szCs w:val="18"/>
              </w:rPr>
            </w:pPr>
            <w:r>
              <w:rPr>
                <w:color w:val="000000"/>
                <w:sz w:val="18"/>
                <w:szCs w:val="18"/>
              </w:rPr>
              <w:t>276 800,00</w:t>
            </w:r>
          </w:p>
        </w:tc>
        <w:tc>
          <w:tcPr>
            <w:tcW w:w="1579" w:type="dxa"/>
            <w:vAlign w:val="center"/>
          </w:tcPr>
          <w:p w:rsidR="00144A31" w:rsidRDefault="00144A31">
            <w:pPr>
              <w:jc w:val="right"/>
              <w:rPr>
                <w:color w:val="000000"/>
                <w:sz w:val="18"/>
                <w:szCs w:val="18"/>
              </w:rPr>
            </w:pPr>
            <w:r>
              <w:rPr>
                <w:color w:val="000000"/>
                <w:sz w:val="18"/>
                <w:szCs w:val="18"/>
              </w:rPr>
              <w:t>10 468 148,24</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1 995 600,00</w:t>
            </w:r>
          </w:p>
        </w:tc>
        <w:tc>
          <w:tcPr>
            <w:tcW w:w="1803" w:type="dxa"/>
            <w:vAlign w:val="center"/>
          </w:tcPr>
          <w:p w:rsidR="00144A31" w:rsidRDefault="00144A31">
            <w:pPr>
              <w:jc w:val="right"/>
              <w:rPr>
                <w:color w:val="000000"/>
                <w:sz w:val="18"/>
                <w:szCs w:val="18"/>
              </w:rPr>
            </w:pPr>
            <w:r>
              <w:rPr>
                <w:color w:val="000000"/>
                <w:sz w:val="18"/>
                <w:szCs w:val="18"/>
              </w:rPr>
              <w:t>1 776 300,00</w:t>
            </w:r>
          </w:p>
        </w:tc>
        <w:tc>
          <w:tcPr>
            <w:tcW w:w="1368" w:type="dxa"/>
            <w:vAlign w:val="center"/>
          </w:tcPr>
          <w:p w:rsidR="00144A31" w:rsidRDefault="00144A31">
            <w:pPr>
              <w:jc w:val="right"/>
              <w:rPr>
                <w:color w:val="000000"/>
                <w:sz w:val="18"/>
                <w:szCs w:val="18"/>
              </w:rPr>
            </w:pPr>
            <w:r>
              <w:rPr>
                <w:color w:val="000000"/>
                <w:sz w:val="18"/>
                <w:szCs w:val="18"/>
              </w:rPr>
              <w:t>219 300,00</w:t>
            </w:r>
          </w:p>
        </w:tc>
        <w:tc>
          <w:tcPr>
            <w:tcW w:w="1579" w:type="dxa"/>
            <w:vAlign w:val="center"/>
          </w:tcPr>
          <w:p w:rsidR="00144A31" w:rsidRDefault="00144A31">
            <w:pPr>
              <w:jc w:val="right"/>
              <w:rPr>
                <w:color w:val="000000"/>
                <w:sz w:val="18"/>
                <w:szCs w:val="18"/>
              </w:rPr>
            </w:pPr>
            <w:r>
              <w:rPr>
                <w:color w:val="000000"/>
                <w:sz w:val="18"/>
                <w:szCs w:val="18"/>
              </w:rPr>
              <w:t>8 691 848,24</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1 838 301,24</w:t>
            </w:r>
          </w:p>
        </w:tc>
        <w:tc>
          <w:tcPr>
            <w:tcW w:w="1803" w:type="dxa"/>
            <w:vAlign w:val="center"/>
          </w:tcPr>
          <w:p w:rsidR="00144A31" w:rsidRDefault="00144A31">
            <w:pPr>
              <w:jc w:val="right"/>
              <w:rPr>
                <w:color w:val="000000"/>
                <w:sz w:val="18"/>
                <w:szCs w:val="18"/>
              </w:rPr>
            </w:pPr>
            <w:r>
              <w:rPr>
                <w:color w:val="000000"/>
                <w:sz w:val="18"/>
                <w:szCs w:val="18"/>
              </w:rPr>
              <w:t>1 662 901,24</w:t>
            </w:r>
          </w:p>
        </w:tc>
        <w:tc>
          <w:tcPr>
            <w:tcW w:w="1368" w:type="dxa"/>
            <w:vAlign w:val="center"/>
          </w:tcPr>
          <w:p w:rsidR="00144A31" w:rsidRDefault="00144A31">
            <w:pPr>
              <w:jc w:val="right"/>
              <w:rPr>
                <w:color w:val="000000"/>
                <w:sz w:val="18"/>
                <w:szCs w:val="18"/>
              </w:rPr>
            </w:pPr>
            <w:r>
              <w:rPr>
                <w:color w:val="000000"/>
                <w:sz w:val="18"/>
                <w:szCs w:val="18"/>
              </w:rPr>
              <w:t>175 400,00</w:t>
            </w:r>
          </w:p>
        </w:tc>
        <w:tc>
          <w:tcPr>
            <w:tcW w:w="1579" w:type="dxa"/>
            <w:vAlign w:val="center"/>
          </w:tcPr>
          <w:p w:rsidR="00144A31" w:rsidRDefault="00144A31">
            <w:pPr>
              <w:jc w:val="right"/>
              <w:rPr>
                <w:color w:val="000000"/>
                <w:sz w:val="18"/>
                <w:szCs w:val="18"/>
              </w:rPr>
            </w:pPr>
            <w:r>
              <w:rPr>
                <w:color w:val="000000"/>
                <w:sz w:val="18"/>
                <w:szCs w:val="18"/>
              </w:rPr>
              <w:t>7 028 947,00</w:t>
            </w:r>
          </w:p>
        </w:tc>
      </w:tr>
      <w:tr w:rsidR="00144A31" w:rsidTr="00144A31">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1 385 600,00</w:t>
            </w:r>
          </w:p>
        </w:tc>
        <w:tc>
          <w:tcPr>
            <w:tcW w:w="1803" w:type="dxa"/>
            <w:vAlign w:val="center"/>
          </w:tcPr>
          <w:p w:rsidR="00144A31" w:rsidRDefault="00144A31">
            <w:pPr>
              <w:jc w:val="right"/>
              <w:rPr>
                <w:color w:val="000000"/>
                <w:sz w:val="18"/>
                <w:szCs w:val="18"/>
              </w:rPr>
            </w:pPr>
            <w:r>
              <w:rPr>
                <w:color w:val="000000"/>
                <w:sz w:val="18"/>
                <w:szCs w:val="18"/>
              </w:rPr>
              <w:t>1 251 300,00</w:t>
            </w:r>
          </w:p>
        </w:tc>
        <w:tc>
          <w:tcPr>
            <w:tcW w:w="1368" w:type="dxa"/>
            <w:vAlign w:val="center"/>
          </w:tcPr>
          <w:p w:rsidR="00144A31" w:rsidRDefault="00144A31">
            <w:pPr>
              <w:jc w:val="right"/>
              <w:rPr>
                <w:color w:val="000000"/>
                <w:sz w:val="18"/>
                <w:szCs w:val="18"/>
              </w:rPr>
            </w:pPr>
            <w:r>
              <w:rPr>
                <w:color w:val="000000"/>
                <w:sz w:val="18"/>
                <w:szCs w:val="18"/>
              </w:rPr>
              <w:t>134 300,00</w:t>
            </w:r>
          </w:p>
        </w:tc>
        <w:tc>
          <w:tcPr>
            <w:tcW w:w="1579" w:type="dxa"/>
            <w:vAlign w:val="center"/>
          </w:tcPr>
          <w:p w:rsidR="00144A31" w:rsidRDefault="00144A31">
            <w:pPr>
              <w:jc w:val="right"/>
              <w:rPr>
                <w:color w:val="000000"/>
                <w:sz w:val="18"/>
                <w:szCs w:val="18"/>
              </w:rPr>
            </w:pPr>
            <w:r>
              <w:rPr>
                <w:color w:val="000000"/>
                <w:sz w:val="18"/>
                <w:szCs w:val="18"/>
              </w:rPr>
              <w:t>5 777 647,00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1 355 924,00</w:t>
            </w:r>
          </w:p>
        </w:tc>
        <w:tc>
          <w:tcPr>
            <w:tcW w:w="1803" w:type="dxa"/>
            <w:vAlign w:val="center"/>
          </w:tcPr>
          <w:p w:rsidR="00144A31" w:rsidRDefault="00144A31">
            <w:pPr>
              <w:jc w:val="right"/>
              <w:rPr>
                <w:color w:val="000000"/>
                <w:sz w:val="18"/>
                <w:szCs w:val="18"/>
              </w:rPr>
            </w:pPr>
            <w:r>
              <w:rPr>
                <w:color w:val="000000"/>
                <w:sz w:val="18"/>
                <w:szCs w:val="18"/>
              </w:rPr>
              <w:t>1 250 444,00</w:t>
            </w:r>
          </w:p>
        </w:tc>
        <w:tc>
          <w:tcPr>
            <w:tcW w:w="1368" w:type="dxa"/>
            <w:vAlign w:val="center"/>
          </w:tcPr>
          <w:p w:rsidR="00144A31" w:rsidRDefault="00144A31">
            <w:pPr>
              <w:jc w:val="right"/>
              <w:rPr>
                <w:color w:val="000000"/>
                <w:sz w:val="18"/>
                <w:szCs w:val="18"/>
              </w:rPr>
            </w:pPr>
            <w:r>
              <w:rPr>
                <w:color w:val="000000"/>
                <w:sz w:val="18"/>
                <w:szCs w:val="18"/>
              </w:rPr>
              <w:t>105 480,00</w:t>
            </w:r>
          </w:p>
        </w:tc>
        <w:tc>
          <w:tcPr>
            <w:tcW w:w="1579" w:type="dxa"/>
            <w:vAlign w:val="center"/>
          </w:tcPr>
          <w:p w:rsidR="00144A31" w:rsidRDefault="00144A31">
            <w:pPr>
              <w:jc w:val="right"/>
              <w:rPr>
                <w:color w:val="000000"/>
                <w:sz w:val="18"/>
                <w:szCs w:val="18"/>
              </w:rPr>
            </w:pPr>
            <w:r>
              <w:rPr>
                <w:color w:val="000000"/>
                <w:sz w:val="18"/>
                <w:szCs w:val="18"/>
              </w:rPr>
              <w:t>4 527 203,00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1 190 503,00</w:t>
            </w:r>
          </w:p>
        </w:tc>
        <w:tc>
          <w:tcPr>
            <w:tcW w:w="1803" w:type="dxa"/>
            <w:vAlign w:val="center"/>
          </w:tcPr>
          <w:p w:rsidR="00144A31" w:rsidRDefault="00144A31">
            <w:pPr>
              <w:jc w:val="right"/>
              <w:rPr>
                <w:color w:val="000000"/>
                <w:sz w:val="18"/>
                <w:szCs w:val="18"/>
              </w:rPr>
            </w:pPr>
            <w:r>
              <w:rPr>
                <w:color w:val="000000"/>
                <w:sz w:val="18"/>
                <w:szCs w:val="18"/>
              </w:rPr>
              <w:t>1 113 803,00</w:t>
            </w:r>
          </w:p>
        </w:tc>
        <w:tc>
          <w:tcPr>
            <w:tcW w:w="1368" w:type="dxa"/>
            <w:vAlign w:val="center"/>
          </w:tcPr>
          <w:p w:rsidR="00144A31" w:rsidRDefault="00144A31">
            <w:pPr>
              <w:jc w:val="right"/>
              <w:rPr>
                <w:color w:val="000000"/>
                <w:sz w:val="18"/>
                <w:szCs w:val="18"/>
              </w:rPr>
            </w:pPr>
            <w:r>
              <w:rPr>
                <w:color w:val="000000"/>
                <w:sz w:val="18"/>
                <w:szCs w:val="18"/>
              </w:rPr>
              <w:t>76 700,00</w:t>
            </w:r>
          </w:p>
        </w:tc>
        <w:tc>
          <w:tcPr>
            <w:tcW w:w="1579" w:type="dxa"/>
            <w:vAlign w:val="center"/>
          </w:tcPr>
          <w:p w:rsidR="00144A31" w:rsidRDefault="00144A31">
            <w:pPr>
              <w:jc w:val="right"/>
              <w:rPr>
                <w:color w:val="000000"/>
                <w:sz w:val="18"/>
                <w:szCs w:val="18"/>
              </w:rPr>
            </w:pPr>
            <w:r>
              <w:rPr>
                <w:color w:val="000000"/>
                <w:sz w:val="18"/>
                <w:szCs w:val="18"/>
              </w:rPr>
              <w:t>3 413 400,00</w:t>
            </w:r>
          </w:p>
        </w:tc>
      </w:tr>
      <w:tr w:rsidR="00144A31" w:rsidTr="00144A31">
        <w:tc>
          <w:tcPr>
            <w:tcW w:w="992" w:type="dxa"/>
            <w:shd w:val="clear" w:color="auto" w:fill="B6DDE8" w:themeFill="accent5" w:themeFillTint="66"/>
            <w:vAlign w:val="center"/>
          </w:tcPr>
          <w:p w:rsidR="00144A31" w:rsidRDefault="00144A31" w:rsidP="00BC748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430 500,00</w:t>
            </w:r>
          </w:p>
        </w:tc>
        <w:tc>
          <w:tcPr>
            <w:tcW w:w="1803" w:type="dxa"/>
            <w:vAlign w:val="center"/>
          </w:tcPr>
          <w:p w:rsidR="00144A31" w:rsidRDefault="00144A31">
            <w:pPr>
              <w:jc w:val="right"/>
              <w:rPr>
                <w:color w:val="000000"/>
                <w:sz w:val="18"/>
                <w:szCs w:val="18"/>
              </w:rPr>
            </w:pPr>
            <w:r>
              <w:rPr>
                <w:color w:val="000000"/>
                <w:sz w:val="18"/>
                <w:szCs w:val="18"/>
              </w:rPr>
              <w:t>379 300,00</w:t>
            </w:r>
          </w:p>
        </w:tc>
        <w:tc>
          <w:tcPr>
            <w:tcW w:w="1368" w:type="dxa"/>
            <w:vAlign w:val="center"/>
          </w:tcPr>
          <w:p w:rsidR="00144A31" w:rsidRDefault="00144A31">
            <w:pPr>
              <w:jc w:val="right"/>
              <w:rPr>
                <w:color w:val="000000"/>
                <w:sz w:val="18"/>
                <w:szCs w:val="18"/>
              </w:rPr>
            </w:pPr>
            <w:r>
              <w:rPr>
                <w:color w:val="000000"/>
                <w:sz w:val="18"/>
                <w:szCs w:val="18"/>
              </w:rPr>
              <w:t>51 200,00</w:t>
            </w:r>
          </w:p>
        </w:tc>
        <w:tc>
          <w:tcPr>
            <w:tcW w:w="1579" w:type="dxa"/>
            <w:vAlign w:val="center"/>
          </w:tcPr>
          <w:p w:rsidR="00144A31" w:rsidRDefault="00144A31">
            <w:pPr>
              <w:jc w:val="right"/>
              <w:rPr>
                <w:color w:val="000000"/>
                <w:sz w:val="18"/>
                <w:szCs w:val="18"/>
              </w:rPr>
            </w:pPr>
            <w:r>
              <w:rPr>
                <w:color w:val="000000"/>
                <w:sz w:val="18"/>
                <w:szCs w:val="18"/>
              </w:rPr>
              <w:t>3 034 100,00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424 800,00</w:t>
            </w:r>
          </w:p>
        </w:tc>
        <w:tc>
          <w:tcPr>
            <w:tcW w:w="1803" w:type="dxa"/>
            <w:vAlign w:val="center"/>
          </w:tcPr>
          <w:p w:rsidR="00144A31" w:rsidRDefault="00144A31">
            <w:pPr>
              <w:jc w:val="right"/>
              <w:rPr>
                <w:color w:val="000000"/>
                <w:sz w:val="18"/>
                <w:szCs w:val="18"/>
              </w:rPr>
            </w:pPr>
            <w:r>
              <w:rPr>
                <w:color w:val="000000"/>
                <w:sz w:val="18"/>
                <w:szCs w:val="18"/>
              </w:rPr>
              <w:t>379 300,00</w:t>
            </w:r>
          </w:p>
        </w:tc>
        <w:tc>
          <w:tcPr>
            <w:tcW w:w="1368" w:type="dxa"/>
            <w:vAlign w:val="center"/>
          </w:tcPr>
          <w:p w:rsidR="00144A31" w:rsidRDefault="00144A31">
            <w:pPr>
              <w:jc w:val="right"/>
              <w:rPr>
                <w:color w:val="000000"/>
                <w:sz w:val="18"/>
                <w:szCs w:val="18"/>
              </w:rPr>
            </w:pPr>
            <w:r>
              <w:rPr>
                <w:color w:val="000000"/>
                <w:sz w:val="18"/>
                <w:szCs w:val="18"/>
              </w:rPr>
              <w:t>45 500,00</w:t>
            </w:r>
          </w:p>
        </w:tc>
        <w:tc>
          <w:tcPr>
            <w:tcW w:w="1579" w:type="dxa"/>
            <w:vAlign w:val="center"/>
          </w:tcPr>
          <w:p w:rsidR="00144A31" w:rsidRDefault="00144A31">
            <w:pPr>
              <w:jc w:val="right"/>
              <w:rPr>
                <w:color w:val="000000"/>
                <w:sz w:val="18"/>
                <w:szCs w:val="18"/>
              </w:rPr>
            </w:pPr>
            <w:r>
              <w:rPr>
                <w:color w:val="000000"/>
                <w:sz w:val="18"/>
                <w:szCs w:val="18"/>
              </w:rPr>
              <w:t>2 654 800,00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419 100,00</w:t>
            </w:r>
          </w:p>
        </w:tc>
        <w:tc>
          <w:tcPr>
            <w:tcW w:w="1803" w:type="dxa"/>
            <w:vAlign w:val="center"/>
          </w:tcPr>
          <w:p w:rsidR="00144A31" w:rsidRDefault="00144A31">
            <w:pPr>
              <w:jc w:val="right"/>
              <w:rPr>
                <w:color w:val="000000"/>
                <w:sz w:val="18"/>
                <w:szCs w:val="18"/>
              </w:rPr>
            </w:pPr>
            <w:r>
              <w:rPr>
                <w:color w:val="000000"/>
                <w:sz w:val="18"/>
                <w:szCs w:val="18"/>
              </w:rPr>
              <w:t>379 300,00</w:t>
            </w:r>
          </w:p>
        </w:tc>
        <w:tc>
          <w:tcPr>
            <w:tcW w:w="1368" w:type="dxa"/>
            <w:vAlign w:val="center"/>
          </w:tcPr>
          <w:p w:rsidR="00144A31" w:rsidRDefault="00144A31">
            <w:pPr>
              <w:jc w:val="right"/>
              <w:rPr>
                <w:color w:val="000000"/>
                <w:sz w:val="18"/>
                <w:szCs w:val="18"/>
              </w:rPr>
            </w:pPr>
            <w:r>
              <w:rPr>
                <w:color w:val="000000"/>
                <w:sz w:val="18"/>
                <w:szCs w:val="18"/>
              </w:rPr>
              <w:t>39 800,00</w:t>
            </w:r>
          </w:p>
        </w:tc>
        <w:tc>
          <w:tcPr>
            <w:tcW w:w="1579" w:type="dxa"/>
            <w:vAlign w:val="center"/>
          </w:tcPr>
          <w:p w:rsidR="00144A31" w:rsidRDefault="00144A31">
            <w:pPr>
              <w:jc w:val="right"/>
              <w:rPr>
                <w:color w:val="000000"/>
                <w:sz w:val="18"/>
                <w:szCs w:val="18"/>
              </w:rPr>
            </w:pPr>
            <w:r>
              <w:rPr>
                <w:color w:val="000000"/>
                <w:sz w:val="18"/>
                <w:szCs w:val="18"/>
              </w:rPr>
              <w:t>2 275 500,00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413 400,00</w:t>
            </w:r>
          </w:p>
        </w:tc>
        <w:tc>
          <w:tcPr>
            <w:tcW w:w="1803" w:type="dxa"/>
            <w:vAlign w:val="center"/>
          </w:tcPr>
          <w:p w:rsidR="00144A31" w:rsidRDefault="00144A31">
            <w:pPr>
              <w:jc w:val="right"/>
              <w:rPr>
                <w:color w:val="000000"/>
                <w:sz w:val="18"/>
                <w:szCs w:val="18"/>
              </w:rPr>
            </w:pPr>
            <w:r>
              <w:rPr>
                <w:color w:val="000000"/>
                <w:sz w:val="18"/>
                <w:szCs w:val="18"/>
              </w:rPr>
              <w:t>379 300,00</w:t>
            </w:r>
          </w:p>
        </w:tc>
        <w:tc>
          <w:tcPr>
            <w:tcW w:w="1368" w:type="dxa"/>
            <w:vAlign w:val="center"/>
          </w:tcPr>
          <w:p w:rsidR="00144A31" w:rsidRDefault="00144A31">
            <w:pPr>
              <w:jc w:val="right"/>
              <w:rPr>
                <w:color w:val="000000"/>
                <w:sz w:val="18"/>
                <w:szCs w:val="18"/>
              </w:rPr>
            </w:pPr>
            <w:r>
              <w:rPr>
                <w:color w:val="000000"/>
                <w:sz w:val="18"/>
                <w:szCs w:val="18"/>
              </w:rPr>
              <w:t>34 100,00</w:t>
            </w:r>
          </w:p>
        </w:tc>
        <w:tc>
          <w:tcPr>
            <w:tcW w:w="1579" w:type="dxa"/>
            <w:vAlign w:val="center"/>
          </w:tcPr>
          <w:p w:rsidR="00144A31" w:rsidRDefault="00144A31">
            <w:pPr>
              <w:jc w:val="right"/>
              <w:rPr>
                <w:color w:val="000000"/>
                <w:sz w:val="18"/>
                <w:szCs w:val="18"/>
              </w:rPr>
            </w:pPr>
            <w:r>
              <w:rPr>
                <w:color w:val="000000"/>
                <w:sz w:val="18"/>
                <w:szCs w:val="18"/>
              </w:rPr>
              <w:t>1 896 200,00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407 740,00</w:t>
            </w:r>
          </w:p>
        </w:tc>
        <w:tc>
          <w:tcPr>
            <w:tcW w:w="1803" w:type="dxa"/>
            <w:vAlign w:val="center"/>
          </w:tcPr>
          <w:p w:rsidR="00144A31" w:rsidRDefault="00144A31">
            <w:pPr>
              <w:jc w:val="right"/>
              <w:rPr>
                <w:color w:val="000000"/>
                <w:sz w:val="18"/>
                <w:szCs w:val="18"/>
              </w:rPr>
            </w:pPr>
            <w:r>
              <w:rPr>
                <w:color w:val="000000"/>
                <w:sz w:val="18"/>
                <w:szCs w:val="18"/>
              </w:rPr>
              <w:t>379 300,00</w:t>
            </w:r>
          </w:p>
        </w:tc>
        <w:tc>
          <w:tcPr>
            <w:tcW w:w="1368" w:type="dxa"/>
            <w:vAlign w:val="center"/>
          </w:tcPr>
          <w:p w:rsidR="00144A31" w:rsidRDefault="00144A31">
            <w:pPr>
              <w:jc w:val="right"/>
              <w:rPr>
                <w:color w:val="000000"/>
                <w:sz w:val="18"/>
                <w:szCs w:val="18"/>
              </w:rPr>
            </w:pPr>
            <w:r>
              <w:rPr>
                <w:color w:val="000000"/>
                <w:sz w:val="18"/>
                <w:szCs w:val="18"/>
              </w:rPr>
              <w:t>28 440,00</w:t>
            </w:r>
          </w:p>
        </w:tc>
        <w:tc>
          <w:tcPr>
            <w:tcW w:w="1579" w:type="dxa"/>
            <w:vAlign w:val="center"/>
          </w:tcPr>
          <w:p w:rsidR="00144A31" w:rsidRDefault="00144A31">
            <w:pPr>
              <w:jc w:val="right"/>
              <w:rPr>
                <w:color w:val="000000"/>
                <w:sz w:val="18"/>
                <w:szCs w:val="18"/>
              </w:rPr>
            </w:pPr>
            <w:r>
              <w:rPr>
                <w:color w:val="000000"/>
                <w:sz w:val="18"/>
                <w:szCs w:val="18"/>
              </w:rPr>
              <w:t>1 516 900,00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402 100,00</w:t>
            </w:r>
          </w:p>
        </w:tc>
        <w:tc>
          <w:tcPr>
            <w:tcW w:w="1803" w:type="dxa"/>
            <w:vAlign w:val="center"/>
          </w:tcPr>
          <w:p w:rsidR="00144A31" w:rsidRDefault="00144A31">
            <w:pPr>
              <w:jc w:val="right"/>
              <w:rPr>
                <w:color w:val="000000"/>
                <w:sz w:val="18"/>
                <w:szCs w:val="18"/>
              </w:rPr>
            </w:pPr>
            <w:r>
              <w:rPr>
                <w:color w:val="000000"/>
                <w:sz w:val="18"/>
                <w:szCs w:val="18"/>
              </w:rPr>
              <w:t>379 300,00</w:t>
            </w:r>
          </w:p>
        </w:tc>
        <w:tc>
          <w:tcPr>
            <w:tcW w:w="1368" w:type="dxa"/>
            <w:vAlign w:val="center"/>
          </w:tcPr>
          <w:p w:rsidR="00144A31" w:rsidRDefault="00144A31">
            <w:pPr>
              <w:jc w:val="right"/>
              <w:rPr>
                <w:color w:val="000000"/>
                <w:sz w:val="18"/>
                <w:szCs w:val="18"/>
              </w:rPr>
            </w:pPr>
            <w:r>
              <w:rPr>
                <w:color w:val="000000"/>
                <w:sz w:val="18"/>
                <w:szCs w:val="18"/>
              </w:rPr>
              <w:t>22 800,00</w:t>
            </w:r>
          </w:p>
        </w:tc>
        <w:tc>
          <w:tcPr>
            <w:tcW w:w="1579" w:type="dxa"/>
            <w:vAlign w:val="center"/>
          </w:tcPr>
          <w:p w:rsidR="00144A31" w:rsidRDefault="00144A31">
            <w:pPr>
              <w:jc w:val="right"/>
              <w:rPr>
                <w:color w:val="000000"/>
                <w:sz w:val="18"/>
                <w:szCs w:val="18"/>
              </w:rPr>
            </w:pPr>
            <w:r>
              <w:rPr>
                <w:color w:val="000000"/>
                <w:sz w:val="18"/>
                <w:szCs w:val="18"/>
              </w:rPr>
              <w:t>1 137 600,00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396 400,00</w:t>
            </w:r>
          </w:p>
        </w:tc>
        <w:tc>
          <w:tcPr>
            <w:tcW w:w="1803" w:type="dxa"/>
            <w:vAlign w:val="center"/>
          </w:tcPr>
          <w:p w:rsidR="00144A31" w:rsidRDefault="00144A31">
            <w:pPr>
              <w:jc w:val="right"/>
              <w:rPr>
                <w:color w:val="000000"/>
                <w:sz w:val="18"/>
                <w:szCs w:val="18"/>
              </w:rPr>
            </w:pPr>
            <w:r>
              <w:rPr>
                <w:color w:val="000000"/>
                <w:sz w:val="18"/>
                <w:szCs w:val="18"/>
              </w:rPr>
              <w:t>379 300,00</w:t>
            </w:r>
          </w:p>
        </w:tc>
        <w:tc>
          <w:tcPr>
            <w:tcW w:w="1368" w:type="dxa"/>
            <w:vAlign w:val="center"/>
          </w:tcPr>
          <w:p w:rsidR="00144A31" w:rsidRDefault="00144A31">
            <w:pPr>
              <w:jc w:val="right"/>
              <w:rPr>
                <w:color w:val="000000"/>
                <w:sz w:val="18"/>
                <w:szCs w:val="18"/>
              </w:rPr>
            </w:pPr>
            <w:r>
              <w:rPr>
                <w:color w:val="000000"/>
                <w:sz w:val="18"/>
                <w:szCs w:val="18"/>
              </w:rPr>
              <w:t>17 100,00</w:t>
            </w:r>
          </w:p>
        </w:tc>
        <w:tc>
          <w:tcPr>
            <w:tcW w:w="1579" w:type="dxa"/>
            <w:vAlign w:val="center"/>
          </w:tcPr>
          <w:p w:rsidR="00144A31" w:rsidRDefault="00144A31">
            <w:pPr>
              <w:jc w:val="right"/>
              <w:rPr>
                <w:color w:val="000000"/>
                <w:sz w:val="18"/>
                <w:szCs w:val="18"/>
              </w:rPr>
            </w:pPr>
            <w:r>
              <w:rPr>
                <w:color w:val="000000"/>
                <w:sz w:val="18"/>
                <w:szCs w:val="18"/>
              </w:rPr>
              <w:t>758 300,00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390 700,00</w:t>
            </w:r>
          </w:p>
        </w:tc>
        <w:tc>
          <w:tcPr>
            <w:tcW w:w="1803" w:type="dxa"/>
            <w:vAlign w:val="center"/>
          </w:tcPr>
          <w:p w:rsidR="00144A31" w:rsidRDefault="00144A31">
            <w:pPr>
              <w:jc w:val="right"/>
              <w:rPr>
                <w:color w:val="000000"/>
                <w:sz w:val="18"/>
                <w:szCs w:val="18"/>
              </w:rPr>
            </w:pPr>
            <w:r>
              <w:rPr>
                <w:color w:val="000000"/>
                <w:sz w:val="18"/>
                <w:szCs w:val="18"/>
              </w:rPr>
              <w:t>379 300,00</w:t>
            </w:r>
          </w:p>
        </w:tc>
        <w:tc>
          <w:tcPr>
            <w:tcW w:w="1368" w:type="dxa"/>
            <w:vAlign w:val="center"/>
          </w:tcPr>
          <w:p w:rsidR="00144A31" w:rsidRDefault="00144A31">
            <w:pPr>
              <w:jc w:val="right"/>
              <w:rPr>
                <w:color w:val="000000"/>
                <w:sz w:val="18"/>
                <w:szCs w:val="18"/>
              </w:rPr>
            </w:pPr>
            <w:r>
              <w:rPr>
                <w:color w:val="000000"/>
                <w:sz w:val="18"/>
                <w:szCs w:val="18"/>
              </w:rPr>
              <w:t>11 400,00</w:t>
            </w:r>
          </w:p>
        </w:tc>
        <w:tc>
          <w:tcPr>
            <w:tcW w:w="1579" w:type="dxa"/>
            <w:vAlign w:val="center"/>
          </w:tcPr>
          <w:p w:rsidR="00144A31" w:rsidRDefault="00144A31">
            <w:pPr>
              <w:jc w:val="right"/>
              <w:rPr>
                <w:color w:val="000000"/>
                <w:sz w:val="18"/>
                <w:szCs w:val="18"/>
              </w:rPr>
            </w:pPr>
            <w:r>
              <w:rPr>
                <w:color w:val="000000"/>
                <w:sz w:val="18"/>
                <w:szCs w:val="18"/>
              </w:rPr>
              <w:t>379 000,00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144A31" w:rsidRDefault="00144A31">
            <w:pPr>
              <w:jc w:val="right"/>
              <w:rPr>
                <w:color w:val="000000"/>
                <w:sz w:val="18"/>
                <w:szCs w:val="18"/>
              </w:rPr>
            </w:pPr>
            <w:r>
              <w:rPr>
                <w:color w:val="000000"/>
                <w:sz w:val="18"/>
                <w:szCs w:val="18"/>
              </w:rPr>
              <w:t>0,00</w:t>
            </w:r>
          </w:p>
        </w:tc>
        <w:tc>
          <w:tcPr>
            <w:tcW w:w="2020" w:type="dxa"/>
            <w:vAlign w:val="center"/>
          </w:tcPr>
          <w:p w:rsidR="00144A31" w:rsidRDefault="00144A31">
            <w:pPr>
              <w:jc w:val="right"/>
              <w:rPr>
                <w:color w:val="000000"/>
                <w:sz w:val="18"/>
                <w:szCs w:val="18"/>
              </w:rPr>
            </w:pPr>
            <w:r>
              <w:rPr>
                <w:color w:val="000000"/>
                <w:sz w:val="18"/>
                <w:szCs w:val="18"/>
              </w:rPr>
              <w:t>384 700,00</w:t>
            </w:r>
          </w:p>
        </w:tc>
        <w:tc>
          <w:tcPr>
            <w:tcW w:w="1803" w:type="dxa"/>
            <w:vAlign w:val="center"/>
          </w:tcPr>
          <w:p w:rsidR="00144A31" w:rsidRDefault="00144A31">
            <w:pPr>
              <w:jc w:val="right"/>
              <w:rPr>
                <w:color w:val="000000"/>
                <w:sz w:val="18"/>
                <w:szCs w:val="18"/>
              </w:rPr>
            </w:pPr>
            <w:r>
              <w:rPr>
                <w:color w:val="000000"/>
                <w:sz w:val="18"/>
                <w:szCs w:val="18"/>
              </w:rPr>
              <w:t>379 000,00</w:t>
            </w:r>
          </w:p>
        </w:tc>
        <w:tc>
          <w:tcPr>
            <w:tcW w:w="1368" w:type="dxa"/>
            <w:vAlign w:val="center"/>
          </w:tcPr>
          <w:p w:rsidR="00144A31" w:rsidRDefault="00144A31">
            <w:pPr>
              <w:jc w:val="right"/>
              <w:rPr>
                <w:color w:val="000000"/>
                <w:sz w:val="18"/>
                <w:szCs w:val="18"/>
              </w:rPr>
            </w:pPr>
            <w:r>
              <w:rPr>
                <w:color w:val="000000"/>
                <w:sz w:val="18"/>
                <w:szCs w:val="18"/>
              </w:rPr>
              <w:t>5 700,00</w:t>
            </w:r>
          </w:p>
        </w:tc>
        <w:tc>
          <w:tcPr>
            <w:tcW w:w="1579" w:type="dxa"/>
            <w:vAlign w:val="center"/>
          </w:tcPr>
          <w:p w:rsidR="00144A31" w:rsidRDefault="00144A31">
            <w:pPr>
              <w:jc w:val="right"/>
              <w:rPr>
                <w:color w:val="000000"/>
                <w:sz w:val="18"/>
                <w:szCs w:val="18"/>
              </w:rPr>
            </w:pPr>
            <w:r>
              <w:rPr>
                <w:color w:val="000000"/>
                <w:sz w:val="18"/>
                <w:szCs w:val="18"/>
              </w:rPr>
              <w:t>0,00</w:t>
            </w:r>
          </w:p>
        </w:tc>
      </w:tr>
      <w:tr w:rsidR="00144A31" w:rsidTr="00144A31">
        <w:tc>
          <w:tcPr>
            <w:tcW w:w="992" w:type="dxa"/>
            <w:shd w:val="clear" w:color="auto" w:fill="B6DDE8" w:themeFill="accent5" w:themeFillTint="66"/>
            <w:vAlign w:val="center"/>
          </w:tcPr>
          <w:p w:rsidR="00144A31"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144A31" w:rsidRDefault="00144A31" w:rsidP="00144A31">
            <w:pPr>
              <w:jc w:val="right"/>
              <w:rPr>
                <w:color w:val="000000"/>
                <w:sz w:val="18"/>
                <w:szCs w:val="18"/>
              </w:rPr>
            </w:pPr>
            <w:r>
              <w:rPr>
                <w:color w:val="000000"/>
                <w:sz w:val="18"/>
                <w:szCs w:val="18"/>
              </w:rPr>
              <w:t>15 545 747,00</w:t>
            </w:r>
          </w:p>
        </w:tc>
        <w:tc>
          <w:tcPr>
            <w:tcW w:w="2020" w:type="dxa"/>
            <w:vAlign w:val="center"/>
          </w:tcPr>
          <w:p w:rsidR="00144A31" w:rsidRDefault="00144A31" w:rsidP="00144A31">
            <w:pPr>
              <w:jc w:val="right"/>
              <w:rPr>
                <w:color w:val="000000"/>
                <w:sz w:val="18"/>
                <w:szCs w:val="18"/>
              </w:rPr>
            </w:pPr>
            <w:r>
              <w:rPr>
                <w:color w:val="000000"/>
                <w:sz w:val="18"/>
                <w:szCs w:val="18"/>
              </w:rPr>
              <w:t>28 978 118,24</w:t>
            </w:r>
          </w:p>
        </w:tc>
        <w:tc>
          <w:tcPr>
            <w:tcW w:w="1803" w:type="dxa"/>
            <w:vAlign w:val="center"/>
          </w:tcPr>
          <w:p w:rsidR="00144A31" w:rsidRDefault="00144A31">
            <w:pPr>
              <w:jc w:val="right"/>
              <w:rPr>
                <w:color w:val="000000"/>
                <w:sz w:val="18"/>
                <w:szCs w:val="18"/>
              </w:rPr>
            </w:pPr>
            <w:r>
              <w:rPr>
                <w:color w:val="000000"/>
                <w:sz w:val="18"/>
                <w:szCs w:val="18"/>
              </w:rPr>
              <w:t>25 292 148,24</w:t>
            </w:r>
          </w:p>
        </w:tc>
        <w:tc>
          <w:tcPr>
            <w:tcW w:w="1368" w:type="dxa"/>
            <w:vAlign w:val="center"/>
          </w:tcPr>
          <w:p w:rsidR="00144A31" w:rsidRDefault="00144A31">
            <w:pPr>
              <w:jc w:val="right"/>
              <w:rPr>
                <w:color w:val="000000"/>
                <w:sz w:val="18"/>
                <w:szCs w:val="18"/>
              </w:rPr>
            </w:pPr>
            <w:r>
              <w:rPr>
                <w:color w:val="000000"/>
                <w:sz w:val="18"/>
                <w:szCs w:val="18"/>
              </w:rPr>
              <w:t>3 685 970,00</w:t>
            </w:r>
          </w:p>
        </w:tc>
        <w:tc>
          <w:tcPr>
            <w:tcW w:w="1579" w:type="dxa"/>
            <w:vAlign w:val="center"/>
          </w:tcPr>
          <w:p w:rsidR="00144A31" w:rsidRDefault="00144A31" w:rsidP="00144A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x</w:t>
            </w:r>
          </w:p>
        </w:tc>
      </w:tr>
    </w:tbl>
    <w:p w:rsidR="00463312" w:rsidRDefault="00463312" w:rsidP="00804B22">
      <w:pPr>
        <w:tabs>
          <w:tab w:val="right" w:pos="9072"/>
        </w:tabs>
        <w:autoSpaceDE w:val="0"/>
        <w:autoSpaceDN w:val="0"/>
        <w:adjustRightInd w:val="0"/>
        <w:spacing w:after="80" w:line="36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w:t>
      </w:r>
      <w:r w:rsidR="00144A31">
        <w:rPr>
          <w:rFonts w:ascii="Times New Roman" w:hAnsi="Times New Roman" w:cs="Times New Roman"/>
        </w:rPr>
        <w:t>37</w:t>
      </w:r>
      <w:r w:rsidRPr="00345A42">
        <w:rPr>
          <w:rFonts w:ascii="Times New Roman" w:hAnsi="Times New Roman" w:cs="Times New Roman"/>
        </w:rPr>
        <w:t>.</w:t>
      </w:r>
      <w:r w:rsidR="0014621E">
        <w:rPr>
          <w:rFonts w:ascii="Times New Roman" w:hAnsi="Times New Roman" w:cs="Times New Roman"/>
        </w:rPr>
        <w:t xml:space="preserve"> Ogółem spłata odsetek w latach 2017-203</w:t>
      </w:r>
      <w:r w:rsidR="00144A31">
        <w:rPr>
          <w:rFonts w:ascii="Times New Roman" w:hAnsi="Times New Roman" w:cs="Times New Roman"/>
        </w:rPr>
        <w:t>7</w:t>
      </w:r>
      <w:r w:rsidR="0014621E">
        <w:rPr>
          <w:rFonts w:ascii="Times New Roman" w:hAnsi="Times New Roman" w:cs="Times New Roman"/>
        </w:rPr>
        <w:t xml:space="preserve"> wyniesie </w:t>
      </w:r>
      <w:r w:rsidR="00144A31">
        <w:rPr>
          <w:rFonts w:ascii="Times New Roman" w:hAnsi="Times New Roman" w:cs="Times New Roman"/>
        </w:rPr>
        <w:t>3.685.970,00 zł; spł</w:t>
      </w:r>
      <w:r w:rsidR="0014621E">
        <w:rPr>
          <w:rFonts w:ascii="Times New Roman" w:hAnsi="Times New Roman" w:cs="Times New Roman"/>
        </w:rPr>
        <w:t xml:space="preserve">ata kapitału </w:t>
      </w:r>
      <w:r w:rsidR="00144A31">
        <w:rPr>
          <w:rFonts w:ascii="Times New Roman" w:hAnsi="Times New Roman" w:cs="Times New Roman"/>
        </w:rPr>
        <w:t>25.292.148,24</w:t>
      </w:r>
      <w:r w:rsidR="0014621E">
        <w:rPr>
          <w:rFonts w:ascii="Times New Roman" w:hAnsi="Times New Roman" w:cs="Times New Roman"/>
        </w:rPr>
        <w:t xml:space="preserve"> zł.</w:t>
      </w:r>
      <w:r w:rsidRPr="00345A42">
        <w:rPr>
          <w:rFonts w:ascii="Times New Roman" w:hAnsi="Times New Roman" w:cs="Times New Roman"/>
        </w:rPr>
        <w:tab/>
      </w:r>
    </w:p>
    <w:p w:rsidR="00850F9F" w:rsidRPr="00804B22" w:rsidRDefault="00850F9F" w:rsidP="00804B22">
      <w:pPr>
        <w:tabs>
          <w:tab w:val="right" w:pos="9072"/>
        </w:tabs>
        <w:autoSpaceDE w:val="0"/>
        <w:autoSpaceDN w:val="0"/>
        <w:adjustRightInd w:val="0"/>
        <w:spacing w:after="80" w:line="360" w:lineRule="auto"/>
        <w:jc w:val="both"/>
        <w:rPr>
          <w:rFonts w:ascii="Times New Roman" w:hAnsi="Times New Roman" w:cs="Times New Roman"/>
        </w:rPr>
      </w:pPr>
      <w:r>
        <w:rPr>
          <w:rFonts w:ascii="Times New Roman" w:hAnsi="Times New Roman" w:cs="Times New Roman"/>
        </w:rPr>
        <w:t xml:space="preserve">Przedstawione dane w tabeli nr 1 są niezgodne z danymi przedstawionymi w projekcie WPF na lata 2018-2037, które przy uchwalaniu WPF w miesiącu grudniu zostaną autopoprawką zmienione. </w:t>
      </w:r>
      <w:r w:rsidR="00804B22">
        <w:rPr>
          <w:rFonts w:ascii="Times New Roman" w:hAnsi="Times New Roman" w:cs="Times New Roman"/>
        </w:rPr>
        <w:t>Zmiana wysokości kredytu i poż</w:t>
      </w:r>
      <w:r>
        <w:rPr>
          <w:rFonts w:ascii="Times New Roman" w:hAnsi="Times New Roman" w:cs="Times New Roman"/>
        </w:rPr>
        <w:t xml:space="preserve">yczki do zaciągnięcia w 2018 roku </w:t>
      </w:r>
      <w:r w:rsidR="00804B22">
        <w:rPr>
          <w:rFonts w:ascii="Times New Roman" w:hAnsi="Times New Roman" w:cs="Times New Roman"/>
        </w:rPr>
        <w:t xml:space="preserve">oraz obsługa długu (odsetki) związana jest z zakończonym postępowaniem przetargowym na wybór wykonawców „Modernizacji </w:t>
      </w:r>
      <w:r w:rsidR="00804B22" w:rsidRPr="00804B22">
        <w:rPr>
          <w:rFonts w:ascii="Times New Roman" w:hAnsi="Times New Roman" w:cs="Times New Roman"/>
          <w:bCs/>
          <w:sz w:val="24"/>
          <w:szCs w:val="24"/>
        </w:rPr>
        <w:t>Muzeum Regionalnego im</w:t>
      </w:r>
      <w:r w:rsidR="00804B22">
        <w:rPr>
          <w:rFonts w:ascii="Times New Roman" w:hAnsi="Times New Roman" w:cs="Times New Roman"/>
          <w:bCs/>
          <w:sz w:val="24"/>
          <w:szCs w:val="24"/>
        </w:rPr>
        <w:t>.</w:t>
      </w:r>
      <w:r w:rsidR="00804B22" w:rsidRPr="00804B22">
        <w:rPr>
          <w:rFonts w:ascii="Times New Roman" w:hAnsi="Times New Roman" w:cs="Times New Roman"/>
          <w:bCs/>
          <w:sz w:val="24"/>
          <w:szCs w:val="24"/>
        </w:rPr>
        <w:t xml:space="preserve"> Wojciechy Dutkiewicz w Rogoźnie wraz z zagospodarowaniem otoczenia Placu Karola Marcinkowskiego”</w:t>
      </w:r>
      <w:r w:rsidR="00804B22">
        <w:rPr>
          <w:rFonts w:ascii="Times New Roman" w:hAnsi="Times New Roman" w:cs="Times New Roman"/>
          <w:bCs/>
          <w:sz w:val="24"/>
          <w:szCs w:val="24"/>
        </w:rPr>
        <w:t>.</w:t>
      </w:r>
    </w:p>
    <w:p w:rsidR="00463312" w:rsidRPr="00345A42" w:rsidRDefault="00463312" w:rsidP="00804B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804B22" w:rsidRDefault="00804B22">
      <w:pPr>
        <w:rPr>
          <w:rFonts w:ascii="Times New Roman" w:hAnsi="Times New Roman" w:cs="Times New Roman"/>
          <w:b/>
          <w:bCs/>
          <w:sz w:val="24"/>
          <w:szCs w:val="24"/>
        </w:rPr>
      </w:pPr>
      <w:r>
        <w:rPr>
          <w:rFonts w:ascii="Times New Roman" w:hAnsi="Times New Roman" w:cs="Times New Roman"/>
          <w:b/>
          <w:bCs/>
          <w:sz w:val="24"/>
          <w:szCs w:val="24"/>
        </w:rPr>
        <w:br w:type="page"/>
      </w:r>
    </w:p>
    <w:p w:rsidR="00804B22" w:rsidRDefault="00804B2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00BC7483">
        <w:rPr>
          <w:rFonts w:ascii="Times New Roman" w:hAnsi="Times New Roman" w:cs="Times New Roman"/>
          <w:b/>
          <w:bCs/>
          <w:i/>
          <w:iCs/>
          <w:sz w:val="24"/>
          <w:szCs w:val="24"/>
          <w:u w:val="single"/>
        </w:rPr>
        <w:t>-203</w:t>
      </w:r>
      <w:r w:rsidR="00144A31">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0960A6"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0939AE">
              <w:rPr>
                <w:rFonts w:ascii="Times New Roman" w:hAnsi="Times New Roman" w:cs="Times New Roman"/>
                <w:bCs/>
                <w:iCs/>
                <w:sz w:val="18"/>
                <w:szCs w:val="18"/>
              </w:rPr>
              <w:t>65</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096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144A31">
              <w:rPr>
                <w:rFonts w:ascii="Times New Roman" w:hAnsi="Times New Roman" w:cs="Times New Roman"/>
                <w:bCs/>
                <w:iCs/>
                <w:sz w:val="18"/>
                <w:szCs w:val="18"/>
              </w:rPr>
              <w:t>19</w:t>
            </w:r>
          </w:p>
        </w:tc>
        <w:tc>
          <w:tcPr>
            <w:tcW w:w="2976" w:type="dxa"/>
          </w:tcPr>
          <w:p w:rsidR="00463312" w:rsidRPr="00A84DD3" w:rsidRDefault="0010059B"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5,13</w:t>
            </w:r>
          </w:p>
        </w:tc>
        <w:tc>
          <w:tcPr>
            <w:tcW w:w="2127" w:type="dxa"/>
          </w:tcPr>
          <w:p w:rsidR="00463312" w:rsidRPr="00A84DD3" w:rsidRDefault="007F711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3,10</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7F711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463312" w:rsidRPr="00A84DD3" w:rsidRDefault="0010059B"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4,15</w:t>
            </w:r>
          </w:p>
        </w:tc>
        <w:tc>
          <w:tcPr>
            <w:tcW w:w="2127"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7F711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4,60</w:t>
            </w:r>
          </w:p>
        </w:tc>
        <w:tc>
          <w:tcPr>
            <w:tcW w:w="2976" w:type="dxa"/>
          </w:tcPr>
          <w:p w:rsidR="00463312" w:rsidRPr="00A84DD3" w:rsidRDefault="007F711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4,60</w:t>
            </w:r>
          </w:p>
        </w:tc>
        <w:tc>
          <w:tcPr>
            <w:tcW w:w="2127"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4,87</w:t>
            </w:r>
          </w:p>
        </w:tc>
        <w:tc>
          <w:tcPr>
            <w:tcW w:w="2976"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4,87</w:t>
            </w:r>
          </w:p>
        </w:tc>
        <w:tc>
          <w:tcPr>
            <w:tcW w:w="2127"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3,39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5,28</w:t>
            </w:r>
          </w:p>
        </w:tc>
        <w:tc>
          <w:tcPr>
            <w:tcW w:w="2976"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5,28</w:t>
            </w:r>
          </w:p>
        </w:tc>
        <w:tc>
          <w:tcPr>
            <w:tcW w:w="2127"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5,13</w:t>
            </w:r>
          </w:p>
        </w:tc>
        <w:tc>
          <w:tcPr>
            <w:tcW w:w="2976"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5,13</w:t>
            </w:r>
          </w:p>
        </w:tc>
        <w:tc>
          <w:tcPr>
            <w:tcW w:w="2127"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5,10</w:t>
            </w:r>
          </w:p>
        </w:tc>
        <w:tc>
          <w:tcPr>
            <w:tcW w:w="2976" w:type="dxa"/>
          </w:tcPr>
          <w:p w:rsidR="00463312" w:rsidRPr="00A84DD3" w:rsidRDefault="0010059B"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5,10</w:t>
            </w:r>
          </w:p>
        </w:tc>
        <w:tc>
          <w:tcPr>
            <w:tcW w:w="2127"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2,47</w:t>
            </w:r>
          </w:p>
        </w:tc>
      </w:tr>
      <w:tr w:rsidR="0010059B" w:rsidTr="00463312">
        <w:tc>
          <w:tcPr>
            <w:tcW w:w="696" w:type="dxa"/>
            <w:shd w:val="clear" w:color="auto" w:fill="92D050"/>
          </w:tcPr>
          <w:p w:rsidR="0010059B"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10059B" w:rsidRPr="00A84DD3" w:rsidRDefault="0010059B"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10059B" w:rsidRPr="00A84DD3"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10059B" w:rsidRDefault="0010059B"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2,22</w:t>
            </w:r>
          </w:p>
        </w:tc>
      </w:tr>
      <w:tr w:rsidR="0010059B" w:rsidTr="00463312">
        <w:tc>
          <w:tcPr>
            <w:tcW w:w="696" w:type="dxa"/>
            <w:shd w:val="clear" w:color="auto" w:fill="92D050"/>
          </w:tcPr>
          <w:p w:rsidR="0010059B"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5,08</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5,08</w:t>
            </w:r>
          </w:p>
        </w:tc>
        <w:tc>
          <w:tcPr>
            <w:tcW w:w="2127" w:type="dxa"/>
          </w:tcPr>
          <w:p w:rsidR="0010059B" w:rsidRDefault="0010059B"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1,63</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5,22</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5,22</w:t>
            </w:r>
          </w:p>
        </w:tc>
        <w:tc>
          <w:tcPr>
            <w:tcW w:w="2127" w:type="dxa"/>
          </w:tcPr>
          <w:p w:rsidR="0010059B" w:rsidRDefault="0010059B"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1,56</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5,52</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5,52</w:t>
            </w:r>
          </w:p>
        </w:tc>
        <w:tc>
          <w:tcPr>
            <w:tcW w:w="2127" w:type="dxa"/>
          </w:tcPr>
          <w:p w:rsidR="0010059B" w:rsidRDefault="0010059B"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5,59</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5,59</w:t>
            </w:r>
          </w:p>
        </w:tc>
        <w:tc>
          <w:tcPr>
            <w:tcW w:w="2127" w:type="dxa"/>
          </w:tcPr>
          <w:p w:rsidR="0010059B" w:rsidRDefault="0010059B"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5,54</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5,54</w:t>
            </w:r>
          </w:p>
        </w:tc>
        <w:tc>
          <w:tcPr>
            <w:tcW w:w="2127" w:type="dxa"/>
          </w:tcPr>
          <w:p w:rsidR="0010059B" w:rsidRDefault="0010059B"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5,36</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5,36</w:t>
            </w:r>
          </w:p>
        </w:tc>
        <w:tc>
          <w:tcPr>
            <w:tcW w:w="2127" w:type="dxa"/>
          </w:tcPr>
          <w:p w:rsidR="0010059B" w:rsidRDefault="0010059B"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5,19</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5,19</w:t>
            </w:r>
          </w:p>
        </w:tc>
        <w:tc>
          <w:tcPr>
            <w:tcW w:w="2127" w:type="dxa"/>
          </w:tcPr>
          <w:p w:rsidR="0010059B" w:rsidRDefault="0010059B"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4,88</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4,88</w:t>
            </w:r>
          </w:p>
        </w:tc>
        <w:tc>
          <w:tcPr>
            <w:tcW w:w="2127" w:type="dxa"/>
          </w:tcPr>
          <w:p w:rsidR="0010059B" w:rsidRDefault="0010059B"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127" w:type="dxa"/>
          </w:tcPr>
          <w:p w:rsidR="0010059B" w:rsidRDefault="0010059B"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3,94</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3,94</w:t>
            </w:r>
          </w:p>
        </w:tc>
        <w:tc>
          <w:tcPr>
            <w:tcW w:w="2127" w:type="dxa"/>
          </w:tcPr>
          <w:p w:rsidR="0010059B" w:rsidRDefault="0010059B"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3,66</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3,66</w:t>
            </w:r>
          </w:p>
        </w:tc>
        <w:tc>
          <w:tcPr>
            <w:tcW w:w="2127"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10059B" w:rsidTr="00463312">
        <w:tc>
          <w:tcPr>
            <w:tcW w:w="696" w:type="dxa"/>
            <w:shd w:val="clear" w:color="auto" w:fill="92D050"/>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976" w:type="dxa"/>
          </w:tcPr>
          <w:p w:rsidR="0010059B" w:rsidRDefault="0010059B" w:rsidP="00B154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3,55</w:t>
            </w:r>
          </w:p>
        </w:tc>
        <w:tc>
          <w:tcPr>
            <w:tcW w:w="2127" w:type="dxa"/>
          </w:tcPr>
          <w:p w:rsidR="0010059B"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6DDE">
      <w:headerReference w:type="default" r:id="rId9"/>
      <w:footerReference w:type="default" r:id="rId10"/>
      <w:pgSz w:w="11906" w:h="16838"/>
      <w:pgMar w:top="1418" w:right="1418" w:bottom="510"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202" w:rsidRDefault="00A41202">
      <w:pPr>
        <w:spacing w:after="0" w:line="240" w:lineRule="auto"/>
      </w:pPr>
      <w:r>
        <w:separator/>
      </w:r>
    </w:p>
  </w:endnote>
  <w:endnote w:type="continuationSeparator" w:id="0">
    <w:p w:rsidR="00A41202" w:rsidRDefault="00A41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B15452" w:rsidRDefault="00B15452">
        <w:pPr>
          <w:pStyle w:val="Stopka"/>
          <w:jc w:val="right"/>
        </w:pPr>
        <w:r>
          <w:fldChar w:fldCharType="begin"/>
        </w:r>
        <w:r>
          <w:instrText>PAGE   \* MERGEFORMAT</w:instrText>
        </w:r>
        <w:r>
          <w:fldChar w:fldCharType="separate"/>
        </w:r>
        <w:r w:rsidR="00642322">
          <w:rPr>
            <w:noProof/>
          </w:rPr>
          <w:t>13</w:t>
        </w:r>
        <w:r>
          <w:fldChar w:fldCharType="end"/>
        </w:r>
      </w:p>
    </w:sdtContent>
  </w:sdt>
  <w:p w:rsidR="00B15452" w:rsidRDefault="00B15452">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202" w:rsidRDefault="00A41202">
      <w:pPr>
        <w:spacing w:after="0" w:line="240" w:lineRule="auto"/>
      </w:pPr>
      <w:r>
        <w:separator/>
      </w:r>
    </w:p>
  </w:footnote>
  <w:footnote w:type="continuationSeparator" w:id="0">
    <w:p w:rsidR="00A41202" w:rsidRDefault="00A412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452" w:rsidRDefault="00B15452" w:rsidP="00B83D85">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2B69D5"/>
    <w:multiLevelType w:val="hybridMultilevel"/>
    <w:tmpl w:val="07E88A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2CDD4EC3"/>
    <w:multiLevelType w:val="hybridMultilevel"/>
    <w:tmpl w:val="ABA6791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50A4899"/>
    <w:multiLevelType w:val="hybridMultilevel"/>
    <w:tmpl w:val="983A8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10"/>
  </w:num>
  <w:num w:numId="8">
    <w:abstractNumId w:val="14"/>
  </w:num>
  <w:num w:numId="9">
    <w:abstractNumId w:val="9"/>
  </w:num>
  <w:num w:numId="10">
    <w:abstractNumId w:val="2"/>
  </w:num>
  <w:num w:numId="11">
    <w:abstractNumId w:val="11"/>
  </w:num>
  <w:num w:numId="12">
    <w:abstractNumId w:val="13"/>
  </w:num>
  <w:num w:numId="13">
    <w:abstractNumId w:val="12"/>
  </w:num>
  <w:num w:numId="14">
    <w:abstractNumId w:val="8"/>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61C9E"/>
    <w:rsid w:val="000939AE"/>
    <w:rsid w:val="000960A6"/>
    <w:rsid w:val="000A7EC8"/>
    <w:rsid w:val="000C32C5"/>
    <w:rsid w:val="0010059B"/>
    <w:rsid w:val="00115016"/>
    <w:rsid w:val="001439ED"/>
    <w:rsid w:val="00144A31"/>
    <w:rsid w:val="0014621E"/>
    <w:rsid w:val="001823A6"/>
    <w:rsid w:val="001936F3"/>
    <w:rsid w:val="001971E6"/>
    <w:rsid w:val="001B522A"/>
    <w:rsid w:val="001E0442"/>
    <w:rsid w:val="001E4EEE"/>
    <w:rsid w:val="001E5696"/>
    <w:rsid w:val="0020337F"/>
    <w:rsid w:val="002045BD"/>
    <w:rsid w:val="00207D9A"/>
    <w:rsid w:val="00230A75"/>
    <w:rsid w:val="002323A5"/>
    <w:rsid w:val="00240263"/>
    <w:rsid w:val="00266BF3"/>
    <w:rsid w:val="00295DBE"/>
    <w:rsid w:val="00306121"/>
    <w:rsid w:val="003113C9"/>
    <w:rsid w:val="0032226C"/>
    <w:rsid w:val="00323855"/>
    <w:rsid w:val="00344F04"/>
    <w:rsid w:val="00352E00"/>
    <w:rsid w:val="00366B1E"/>
    <w:rsid w:val="00396E12"/>
    <w:rsid w:val="003A0E40"/>
    <w:rsid w:val="003A2589"/>
    <w:rsid w:val="003B4CE8"/>
    <w:rsid w:val="003C0D82"/>
    <w:rsid w:val="003C24B7"/>
    <w:rsid w:val="004258FB"/>
    <w:rsid w:val="00463312"/>
    <w:rsid w:val="004644F2"/>
    <w:rsid w:val="004655D1"/>
    <w:rsid w:val="004A2643"/>
    <w:rsid w:val="004D003A"/>
    <w:rsid w:val="004D7473"/>
    <w:rsid w:val="004E43B8"/>
    <w:rsid w:val="00520830"/>
    <w:rsid w:val="0052628B"/>
    <w:rsid w:val="0056140E"/>
    <w:rsid w:val="005624C3"/>
    <w:rsid w:val="00592E25"/>
    <w:rsid w:val="005B3E81"/>
    <w:rsid w:val="005C2AF2"/>
    <w:rsid w:val="005D54F4"/>
    <w:rsid w:val="00632F75"/>
    <w:rsid w:val="00636D8F"/>
    <w:rsid w:val="00642322"/>
    <w:rsid w:val="006769C2"/>
    <w:rsid w:val="0068479C"/>
    <w:rsid w:val="006965ED"/>
    <w:rsid w:val="006A3CF8"/>
    <w:rsid w:val="006B397D"/>
    <w:rsid w:val="00706756"/>
    <w:rsid w:val="00721305"/>
    <w:rsid w:val="00735DF8"/>
    <w:rsid w:val="007B1CD9"/>
    <w:rsid w:val="007C24BF"/>
    <w:rsid w:val="007F7114"/>
    <w:rsid w:val="00804B22"/>
    <w:rsid w:val="00822D80"/>
    <w:rsid w:val="00850F9F"/>
    <w:rsid w:val="00862B0D"/>
    <w:rsid w:val="008648B5"/>
    <w:rsid w:val="00872AFC"/>
    <w:rsid w:val="00874E4B"/>
    <w:rsid w:val="008B1523"/>
    <w:rsid w:val="008E5056"/>
    <w:rsid w:val="00905CBF"/>
    <w:rsid w:val="00937E51"/>
    <w:rsid w:val="00956102"/>
    <w:rsid w:val="009609C1"/>
    <w:rsid w:val="00991EE5"/>
    <w:rsid w:val="009B3DB9"/>
    <w:rsid w:val="009D7A84"/>
    <w:rsid w:val="00A0117D"/>
    <w:rsid w:val="00A02040"/>
    <w:rsid w:val="00A123F7"/>
    <w:rsid w:val="00A24B5E"/>
    <w:rsid w:val="00A41202"/>
    <w:rsid w:val="00A5255A"/>
    <w:rsid w:val="00A7489B"/>
    <w:rsid w:val="00B05F9B"/>
    <w:rsid w:val="00B15452"/>
    <w:rsid w:val="00B57FDE"/>
    <w:rsid w:val="00B83D85"/>
    <w:rsid w:val="00B94A73"/>
    <w:rsid w:val="00BB02BC"/>
    <w:rsid w:val="00BC405D"/>
    <w:rsid w:val="00BC7483"/>
    <w:rsid w:val="00BD76C0"/>
    <w:rsid w:val="00BE797B"/>
    <w:rsid w:val="00C20554"/>
    <w:rsid w:val="00C43AC3"/>
    <w:rsid w:val="00C65A05"/>
    <w:rsid w:val="00C73CAC"/>
    <w:rsid w:val="00CB6517"/>
    <w:rsid w:val="00CE2129"/>
    <w:rsid w:val="00D17D46"/>
    <w:rsid w:val="00D46DDE"/>
    <w:rsid w:val="00D61F25"/>
    <w:rsid w:val="00DC679D"/>
    <w:rsid w:val="00E0438E"/>
    <w:rsid w:val="00E051CB"/>
    <w:rsid w:val="00E073E6"/>
    <w:rsid w:val="00E24F63"/>
    <w:rsid w:val="00E369D9"/>
    <w:rsid w:val="00E4164D"/>
    <w:rsid w:val="00E44C0F"/>
    <w:rsid w:val="00E86362"/>
    <w:rsid w:val="00EC1E70"/>
    <w:rsid w:val="00F10DA7"/>
    <w:rsid w:val="00F4024B"/>
    <w:rsid w:val="00F615C5"/>
    <w:rsid w:val="00FB69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36667">
      <w:bodyDiv w:val="1"/>
      <w:marLeft w:val="0"/>
      <w:marRight w:val="0"/>
      <w:marTop w:val="0"/>
      <w:marBottom w:val="0"/>
      <w:divBdr>
        <w:top w:val="none" w:sz="0" w:space="0" w:color="auto"/>
        <w:left w:val="none" w:sz="0" w:space="0" w:color="auto"/>
        <w:bottom w:val="none" w:sz="0" w:space="0" w:color="auto"/>
        <w:right w:val="none" w:sz="0" w:space="0" w:color="auto"/>
      </w:divBdr>
    </w:div>
    <w:div w:id="1604650106">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78425-FA69-43A5-83A5-0EFCE4D59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759</TotalTime>
  <Pages>19</Pages>
  <Words>6719</Words>
  <Characters>40319</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41</cp:revision>
  <cp:lastPrinted>2017-11-17T12:06:00Z</cp:lastPrinted>
  <dcterms:created xsi:type="dcterms:W3CDTF">2017-07-10T17:43:00Z</dcterms:created>
  <dcterms:modified xsi:type="dcterms:W3CDTF">2017-11-21T09:27:00Z</dcterms:modified>
</cp:coreProperties>
</file>