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2D67F4">
        <w:rPr>
          <w:rFonts w:ascii="Times New Roman" w:hAnsi="Times New Roman" w:cs="Times New Roman"/>
          <w:sz w:val="24"/>
          <w:szCs w:val="24"/>
        </w:rPr>
        <w:t>328.290,81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856157">
        <w:rPr>
          <w:rFonts w:ascii="Times New Roman" w:hAnsi="Times New Roman" w:cs="Times New Roman"/>
          <w:sz w:val="24"/>
          <w:szCs w:val="24"/>
        </w:rPr>
        <w:br/>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po zmianach</w:t>
      </w:r>
      <w:r w:rsidRPr="00345A42">
        <w:rPr>
          <w:rFonts w:ascii="Times New Roman" w:hAnsi="Times New Roman" w:cs="Times New Roman"/>
          <w:sz w:val="24"/>
          <w:szCs w:val="24"/>
        </w:rPr>
        <w:t xml:space="preserve">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BB7224">
        <w:rPr>
          <w:rFonts w:ascii="Times New Roman" w:hAnsi="Times New Roman" w:cs="Times New Roman"/>
          <w:sz w:val="24"/>
          <w:szCs w:val="24"/>
        </w:rPr>
        <w:t>2</w:t>
      </w:r>
      <w:r w:rsidR="002D67F4">
        <w:rPr>
          <w:rFonts w:ascii="Times New Roman" w:hAnsi="Times New Roman" w:cs="Times New Roman"/>
          <w:sz w:val="24"/>
          <w:szCs w:val="24"/>
        </w:rPr>
        <w:t>6</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od 1-2,8 %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15.000.000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wartość wydanych decyzji w miesiącu kwietniu i maju br.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 xml:space="preserve">również sprzedaży opodatkowanej. Zaplanowano dochody z tytułu wpłaty </w:t>
      </w:r>
      <w:r w:rsidR="00896E01">
        <w:rPr>
          <w:rFonts w:ascii="Times New Roman" w:hAnsi="Times New Roman" w:cs="Times New Roman"/>
          <w:sz w:val="24"/>
          <w:szCs w:val="24"/>
        </w:rPr>
        <w:lastRenderedPageBreak/>
        <w:t>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B027FD" w:rsidRDefault="00B027FD">
      <w:pPr>
        <w:rPr>
          <w:rFonts w:ascii="Times New Roman" w:hAnsi="Times New Roman" w:cs="Times New Roman"/>
        </w:rPr>
      </w:pPr>
      <w:r>
        <w:rPr>
          <w:rFonts w:ascii="Times New Roman" w:hAnsi="Times New Roman" w:cs="Times New Roman"/>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70188" w:rsidRPr="00A70188" w:rsidRDefault="00A7018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A70188">
        <w:rPr>
          <w:rFonts w:ascii="Times New Roman" w:hAnsi="Times New Roman" w:cs="Times New Roman"/>
          <w:bCs/>
          <w:sz w:val="24"/>
          <w:szCs w:val="24"/>
        </w:rPr>
        <w:t xml:space="preserve">W roku 2016 </w:t>
      </w:r>
      <w:r>
        <w:rPr>
          <w:rFonts w:ascii="Times New Roman" w:hAnsi="Times New Roman" w:cs="Times New Roman"/>
          <w:bCs/>
          <w:sz w:val="24"/>
          <w:szCs w:val="24"/>
        </w:rPr>
        <w:t>zaplanowano dochody</w:t>
      </w:r>
      <w:r w:rsidR="001D033A">
        <w:rPr>
          <w:rFonts w:ascii="Times New Roman" w:hAnsi="Times New Roman" w:cs="Times New Roman"/>
          <w:bCs/>
          <w:sz w:val="24"/>
          <w:szCs w:val="24"/>
        </w:rPr>
        <w:t xml:space="preserve"> po zmianach w ogólnej kwocie 146.200 zł w tym</w:t>
      </w:r>
      <w:r>
        <w:rPr>
          <w:rFonts w:ascii="Times New Roman" w:hAnsi="Times New Roman" w:cs="Times New Roman"/>
          <w:bCs/>
          <w:sz w:val="24"/>
          <w:szCs w:val="24"/>
        </w:rPr>
        <w:t xml:space="preserve"> 123.000 zł z tytułu otrzymanej pomocy finansowej</w:t>
      </w:r>
      <w:r w:rsidR="00AC3248">
        <w:rPr>
          <w:rFonts w:ascii="Times New Roman" w:hAnsi="Times New Roman" w:cs="Times New Roman"/>
          <w:bCs/>
          <w:sz w:val="24"/>
          <w:szCs w:val="24"/>
        </w:rPr>
        <w:t xml:space="preserve"> zgodnie z zawartą umową </w:t>
      </w:r>
      <w:r w:rsidR="001D033A">
        <w:rPr>
          <w:rFonts w:ascii="Times New Roman" w:hAnsi="Times New Roman" w:cs="Times New Roman"/>
          <w:bCs/>
          <w:sz w:val="24"/>
          <w:szCs w:val="24"/>
        </w:rPr>
        <w:t>d</w:t>
      </w:r>
      <w:r w:rsidR="00AC3248">
        <w:rPr>
          <w:rFonts w:ascii="Times New Roman" w:hAnsi="Times New Roman" w:cs="Times New Roman"/>
          <w:bCs/>
          <w:sz w:val="24"/>
          <w:szCs w:val="24"/>
        </w:rPr>
        <w:t>ofinansowującą prz</w:t>
      </w:r>
      <w:r w:rsidR="001D033A">
        <w:rPr>
          <w:rFonts w:ascii="Times New Roman" w:hAnsi="Times New Roman" w:cs="Times New Roman"/>
          <w:bCs/>
          <w:sz w:val="24"/>
          <w:szCs w:val="24"/>
        </w:rPr>
        <w:t>ebudowę drogi dojazdowej do pól, 20.000 zł  z tytułu realizacji projektu z „Odnowy Wsi” oraz 3.200 zł jako zwrot wydatków poniesionych w ramach funduszu soleckiego w 2015 roku w formie dotacji celowej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327B1E">
        <w:rPr>
          <w:rFonts w:ascii="Times New Roman" w:hAnsi="Times New Roman" w:cs="Times New Roman"/>
          <w:sz w:val="24"/>
          <w:szCs w:val="24"/>
        </w:rPr>
        <w:t>5</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F06E9B">
        <w:rPr>
          <w:rFonts w:ascii="Times New Roman" w:hAnsi="Times New Roman" w:cs="Times New Roman"/>
          <w:sz w:val="24"/>
          <w:szCs w:val="24"/>
        </w:rPr>
        <w:t>21.</w:t>
      </w:r>
      <w:r w:rsidR="001D033A">
        <w:rPr>
          <w:rFonts w:ascii="Times New Roman" w:hAnsi="Times New Roman" w:cs="Times New Roman"/>
          <w:sz w:val="24"/>
          <w:szCs w:val="24"/>
        </w:rPr>
        <w:t>5</w:t>
      </w:r>
      <w:r w:rsidR="00B66155">
        <w:rPr>
          <w:rFonts w:ascii="Times New Roman" w:hAnsi="Times New Roman" w:cs="Times New Roman"/>
          <w:sz w:val="24"/>
          <w:szCs w:val="24"/>
        </w:rPr>
        <w:t>60</w:t>
      </w:r>
      <w:r w:rsidR="001D033A">
        <w:rPr>
          <w:rFonts w:ascii="Times New Roman" w:hAnsi="Times New Roman" w:cs="Times New Roman"/>
          <w:sz w:val="24"/>
          <w:szCs w:val="24"/>
        </w:rPr>
        <w:t>.738,26</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41063A">
        <w:rPr>
          <w:rFonts w:ascii="Times New Roman" w:hAnsi="Times New Roman" w:cs="Times New Roman"/>
          <w:sz w:val="24"/>
          <w:szCs w:val="24"/>
        </w:rPr>
        <w:t>15.9</w:t>
      </w:r>
      <w:r w:rsidR="00B66155">
        <w:rPr>
          <w:rFonts w:ascii="Times New Roman" w:hAnsi="Times New Roman" w:cs="Times New Roman"/>
          <w:sz w:val="24"/>
          <w:szCs w:val="24"/>
        </w:rPr>
        <w:t>97</w:t>
      </w:r>
      <w:r w:rsidR="0041063A">
        <w:rPr>
          <w:rFonts w:ascii="Times New Roman" w:hAnsi="Times New Roman" w:cs="Times New Roman"/>
          <w:sz w:val="24"/>
          <w:szCs w:val="24"/>
        </w:rPr>
        <w:t xml:space="preserve">.411,10 </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B66155">
        <w:rPr>
          <w:rFonts w:ascii="Times New Roman" w:hAnsi="Times New Roman" w:cs="Times New Roman"/>
          <w:sz w:val="24"/>
          <w:szCs w:val="24"/>
        </w:rPr>
        <w:t>20</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1063A">
        <w:rPr>
          <w:rFonts w:ascii="Times New Roman" w:hAnsi="Times New Roman" w:cs="Times New Roman"/>
          <w:sz w:val="24"/>
          <w:szCs w:val="24"/>
        </w:rPr>
        <w:t>1.705.972</w:t>
      </w:r>
      <w:r w:rsidRPr="00345A42">
        <w:rPr>
          <w:rFonts w:ascii="Times New Roman" w:hAnsi="Times New Roman" w:cs="Times New Roman"/>
          <w:sz w:val="24"/>
          <w:szCs w:val="24"/>
        </w:rPr>
        <w:t xml:space="preserve"> zł tj. </w:t>
      </w:r>
      <w:r w:rsidR="0041063A">
        <w:rPr>
          <w:rFonts w:ascii="Times New Roman" w:hAnsi="Times New Roman" w:cs="Times New Roman"/>
          <w:sz w:val="24"/>
          <w:szCs w:val="24"/>
        </w:rPr>
        <w:t>7,9</w:t>
      </w:r>
      <w:r w:rsidR="00B66155">
        <w:rPr>
          <w:rFonts w:ascii="Times New Roman" w:hAnsi="Times New Roman" w:cs="Times New Roman"/>
          <w:sz w:val="24"/>
          <w:szCs w:val="24"/>
        </w:rPr>
        <w:t>1</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t xml:space="preserve">i wspólną obsługą </w:t>
      </w:r>
      <w:proofErr w:type="spellStart"/>
      <w:r w:rsidR="0041063A">
        <w:rPr>
          <w:rFonts w:ascii="Times New Roman" w:hAnsi="Times New Roman" w:cs="Times New Roman"/>
          <w:sz w:val="24"/>
          <w:szCs w:val="24"/>
        </w:rPr>
        <w:t>jst</w:t>
      </w:r>
      <w:proofErr w:type="spellEnd"/>
      <w:r w:rsidR="0041063A">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710904">
        <w:rPr>
          <w:rFonts w:ascii="Times New Roman" w:hAnsi="Times New Roman" w:cs="Times New Roman"/>
          <w:sz w:val="24"/>
          <w:szCs w:val="24"/>
        </w:rPr>
        <w:t>3.</w:t>
      </w:r>
      <w:r w:rsidR="0041063A">
        <w:rPr>
          <w:rFonts w:ascii="Times New Roman" w:hAnsi="Times New Roman" w:cs="Times New Roman"/>
          <w:sz w:val="24"/>
          <w:szCs w:val="24"/>
        </w:rPr>
        <w:t>555.294</w:t>
      </w:r>
      <w:r w:rsidRPr="00E23514">
        <w:rPr>
          <w:rFonts w:ascii="Times New Roman" w:hAnsi="Times New Roman" w:cs="Times New Roman"/>
          <w:sz w:val="24"/>
          <w:szCs w:val="24"/>
        </w:rPr>
        <w:t xml:space="preserve"> zł tj. </w:t>
      </w:r>
      <w:r w:rsidR="0041063A">
        <w:rPr>
          <w:rFonts w:ascii="Times New Roman" w:hAnsi="Times New Roman" w:cs="Times New Roman"/>
          <w:sz w:val="24"/>
          <w:szCs w:val="24"/>
        </w:rPr>
        <w:t>16,49</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1063A">
        <w:rPr>
          <w:rFonts w:ascii="Times New Roman" w:hAnsi="Times New Roman" w:cs="Times New Roman"/>
          <w:sz w:val="24"/>
          <w:szCs w:val="24"/>
        </w:rPr>
        <w:t>302.061,16</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41063A">
        <w:rPr>
          <w:rFonts w:ascii="Times New Roman" w:hAnsi="Times New Roman" w:cs="Times New Roman"/>
          <w:sz w:val="24"/>
          <w:szCs w:val="24"/>
        </w:rPr>
        <w:t>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(po zmianie)</w:t>
      </w:r>
      <w:r w:rsidRPr="00345A42">
        <w:rPr>
          <w:rFonts w:ascii="Times New Roman" w:hAnsi="Times New Roman" w:cs="Times New Roman"/>
          <w:sz w:val="24"/>
          <w:szCs w:val="24"/>
        </w:rPr>
        <w:t xml:space="preserve"> to kwota 4.</w:t>
      </w:r>
      <w:r w:rsidR="0041063A">
        <w:rPr>
          <w:rFonts w:ascii="Times New Roman" w:hAnsi="Times New Roman" w:cs="Times New Roman"/>
          <w:sz w:val="24"/>
          <w:szCs w:val="24"/>
        </w:rPr>
        <w:t>120.753,31</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w:t>
      </w:r>
      <w:r w:rsidR="003E4D08">
        <w:rPr>
          <w:rFonts w:ascii="Times New Roman" w:hAnsi="Times New Roman" w:cs="Times New Roman"/>
          <w:sz w:val="24"/>
          <w:szCs w:val="24"/>
        </w:rPr>
        <w:lastRenderedPageBreak/>
        <w:t xml:space="preserve">zaplanowano wzrost  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4D3CDD" w:rsidRDefault="004D3CD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p>
    <w:p w:rsidR="004D3CDD" w:rsidRDefault="004D3CD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 zaplano</w:t>
      </w:r>
      <w:r>
        <w:rPr>
          <w:rFonts w:ascii="Times New Roman" w:hAnsi="Times New Roman" w:cs="Times New Roman"/>
          <w:sz w:val="24"/>
          <w:szCs w:val="24"/>
        </w:rPr>
        <w:t xml:space="preserve">wano na kwotę </w:t>
      </w:r>
      <w:r w:rsidR="002D67F4">
        <w:rPr>
          <w:rFonts w:ascii="Times New Roman" w:hAnsi="Times New Roman" w:cs="Times New Roman"/>
          <w:sz w:val="24"/>
          <w:szCs w:val="24"/>
        </w:rPr>
        <w:t>60.369.615,86</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 trakcie roku budżetowego</w:t>
      </w:r>
      <w:r w:rsidR="00195C7C">
        <w:rPr>
          <w:rFonts w:ascii="Times New Roman" w:hAnsi="Times New Roman" w:cs="Times New Roman"/>
          <w:sz w:val="24"/>
          <w:szCs w:val="24"/>
        </w:rPr>
        <w:t xml:space="preserve"> na realizację zadania zleconego w zakresie wypłaty świadczeń wychowawczych realizowanych na podstawie ustawy z dnia 11 lutego 2016 r. o pomocy państwa w wychowaniu dzieci</w:t>
      </w:r>
      <w:r w:rsidR="0002198E">
        <w:rPr>
          <w:rFonts w:ascii="Times New Roman" w:hAnsi="Times New Roman" w:cs="Times New Roman"/>
          <w:sz w:val="24"/>
          <w:szCs w:val="24"/>
        </w:rPr>
        <w:t xml:space="preserve">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4D3CDD">
        <w:rPr>
          <w:rFonts w:ascii="Times New Roman" w:hAnsi="Times New Roman" w:cs="Times New Roman"/>
          <w:sz w:val="24"/>
          <w:szCs w:val="24"/>
        </w:rPr>
        <w:t>5.</w:t>
      </w:r>
      <w:r w:rsidR="0041063A">
        <w:rPr>
          <w:rFonts w:ascii="Times New Roman" w:hAnsi="Times New Roman" w:cs="Times New Roman"/>
          <w:sz w:val="24"/>
          <w:szCs w:val="24"/>
        </w:rPr>
        <w:t>155.689,46</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C4B51" w:rsidRPr="0041063A" w:rsidRDefault="003362E3"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7C4B51">
        <w:rPr>
          <w:rFonts w:ascii="Times New Roman" w:hAnsi="Times New Roman" w:cs="Times New Roman"/>
          <w:b/>
          <w:bCs/>
          <w:i/>
          <w:sz w:val="24"/>
          <w:szCs w:val="24"/>
        </w:rPr>
        <w:t xml:space="preserve">„Odszkodowanie za nabyte działki nr 281/3; 281/9; 219/1” </w:t>
      </w:r>
      <w:r w:rsidR="007C4B51" w:rsidRPr="007C4B51">
        <w:rPr>
          <w:rFonts w:ascii="Times New Roman" w:hAnsi="Times New Roman" w:cs="Times New Roman"/>
          <w:bCs/>
          <w:sz w:val="24"/>
          <w:szCs w:val="24"/>
        </w:rPr>
        <w:t>pod drogi publiczne gminne</w:t>
      </w:r>
      <w:r w:rsidR="007C4B51">
        <w:rPr>
          <w:rFonts w:ascii="Times New Roman" w:hAnsi="Times New Roman" w:cs="Times New Roman"/>
          <w:b/>
          <w:bCs/>
          <w:i/>
          <w:sz w:val="24"/>
          <w:szCs w:val="24"/>
        </w:rPr>
        <w:t xml:space="preserve">. </w:t>
      </w:r>
      <w:r w:rsidR="007C4B51" w:rsidRPr="007C4B51">
        <w:rPr>
          <w:rFonts w:ascii="Times New Roman" w:hAnsi="Times New Roman" w:cs="Times New Roman"/>
          <w:bCs/>
          <w:sz w:val="24"/>
          <w:szCs w:val="24"/>
        </w:rPr>
        <w:t>Obowiązek</w:t>
      </w:r>
      <w:r w:rsidR="007C4B51">
        <w:rPr>
          <w:rFonts w:ascii="Times New Roman" w:hAnsi="Times New Roman" w:cs="Times New Roman"/>
          <w:bCs/>
          <w:sz w:val="24"/>
          <w:szCs w:val="24"/>
        </w:rPr>
        <w:t xml:space="preserve"> nabycia wynika z obowiązującego Miejscowego Planu Zagospodarowania Przestrzennego. W wyniku przeprowadzonych rokowań nabyto </w:t>
      </w:r>
      <w:r w:rsidR="007C4B51">
        <w:rPr>
          <w:rFonts w:ascii="Times New Roman" w:hAnsi="Times New Roman" w:cs="Times New Roman"/>
          <w:bCs/>
          <w:sz w:val="24"/>
          <w:szCs w:val="24"/>
        </w:rPr>
        <w:lastRenderedPageBreak/>
        <w:t>w/w działki o łącznej powierzchni 6.788 m</w:t>
      </w:r>
      <w:r w:rsidR="007C4B51">
        <w:rPr>
          <w:rFonts w:ascii="Times New Roman" w:hAnsi="Times New Roman" w:cs="Times New Roman"/>
          <w:bCs/>
          <w:sz w:val="24"/>
          <w:szCs w:val="24"/>
          <w:vertAlign w:val="superscript"/>
        </w:rPr>
        <w:t>2</w:t>
      </w:r>
      <w:r w:rsidR="007C4B51">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sidR="007C4B51">
        <w:rPr>
          <w:rFonts w:ascii="Times New Roman" w:hAnsi="Times New Roman" w:cs="Times New Roman"/>
          <w:bCs/>
          <w:sz w:val="24"/>
          <w:szCs w:val="24"/>
        </w:rPr>
        <w:t>płatności: październik 2015 - 25.916 zł; 2016 roku 75.000 zł.</w:t>
      </w:r>
    </w:p>
    <w:p w:rsidR="0041063A" w:rsidRPr="000340CF" w:rsidRDefault="000340CF"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1.510.027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826.027 zł. Natomiast limit zobowiązań określono na kwotę 567.484 zł i dotyczy oszacowanych wydatków II półrocza 2017 roku.</w:t>
      </w:r>
    </w:p>
    <w:p w:rsidR="000340CF" w:rsidRPr="000340CF" w:rsidRDefault="000340CF"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3.559.176,64 zł w tym limit wydatków roku 2016 w wysokości 1.844.700 zł oraz 2017 roku 1.714.476,64 zł. </w:t>
      </w:r>
    </w:p>
    <w:p w:rsidR="0041063A" w:rsidRPr="000340CF" w:rsidRDefault="0041063A"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5.170.119,64</w:t>
      </w:r>
      <w:r>
        <w:rPr>
          <w:rFonts w:ascii="Times New Roman" w:hAnsi="Times New Roman" w:cs="Times New Roman"/>
          <w:b/>
          <w:bCs/>
          <w:sz w:val="24"/>
          <w:szCs w:val="24"/>
        </w:rPr>
        <w:t xml:space="preserve"> zł, limit wydatków </w:t>
      </w:r>
      <w:r w:rsidR="002D67F4">
        <w:rPr>
          <w:rFonts w:ascii="Times New Roman" w:hAnsi="Times New Roman" w:cs="Times New Roman"/>
          <w:b/>
          <w:bCs/>
          <w:sz w:val="24"/>
          <w:szCs w:val="24"/>
        </w:rPr>
        <w:t xml:space="preserve">w roku 2015 - 25.916 zł,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2.603.700 zł, limit wydatków na rok 2017 – 2.540.503,64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 xml:space="preserve">016 roku w wysokości </w:t>
      </w:r>
      <w:r w:rsidR="00045AF7">
        <w:rPr>
          <w:rFonts w:ascii="Times New Roman" w:hAnsi="Times New Roman" w:cs="Times New Roman"/>
          <w:sz w:val="24"/>
          <w:szCs w:val="24"/>
        </w:rPr>
        <w:t>249.589</w:t>
      </w:r>
      <w:r w:rsidR="003C2475">
        <w:rPr>
          <w:rFonts w:ascii="Times New Roman" w:hAnsi="Times New Roman" w:cs="Times New Roman"/>
          <w:sz w:val="24"/>
          <w:szCs w:val="24"/>
        </w:rPr>
        <w:t xml:space="preserve">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 xml:space="preserve">Wartość przedsięwzięcia stanowi </w:t>
      </w:r>
      <w:r w:rsidR="00045AF7">
        <w:rPr>
          <w:rFonts w:ascii="Times New Roman" w:hAnsi="Times New Roman" w:cs="Times New Roman"/>
        </w:rPr>
        <w:t>kwotę</w:t>
      </w:r>
      <w:r w:rsidR="005F6E79">
        <w:rPr>
          <w:rFonts w:ascii="Times New Roman" w:hAnsi="Times New Roman" w:cs="Times New Roman"/>
        </w:rPr>
        <w:t xml:space="preserve"> tj. </w:t>
      </w:r>
      <w:r w:rsidR="00045AF7">
        <w:rPr>
          <w:rFonts w:ascii="Times New Roman" w:hAnsi="Times New Roman" w:cs="Times New Roman"/>
        </w:rPr>
        <w:t>1.</w:t>
      </w:r>
      <w:r w:rsidR="00A872C4">
        <w:rPr>
          <w:rFonts w:ascii="Times New Roman" w:hAnsi="Times New Roman" w:cs="Times New Roman"/>
        </w:rPr>
        <w:t>720.651</w:t>
      </w:r>
      <w:r w:rsidR="005F6E79">
        <w:rPr>
          <w:rFonts w:ascii="Times New Roman" w:hAnsi="Times New Roman" w:cs="Times New Roman"/>
        </w:rPr>
        <w:t xml:space="preserve">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t>
      </w:r>
      <w:r w:rsidR="00045AF7">
        <w:rPr>
          <w:rFonts w:ascii="Times New Roman" w:hAnsi="Times New Roman" w:cs="Times New Roman"/>
        </w:rPr>
        <w:t>D</w:t>
      </w:r>
      <w:r>
        <w:rPr>
          <w:rFonts w:ascii="Times New Roman" w:hAnsi="Times New Roman" w:cs="Times New Roman"/>
        </w:rPr>
        <w:t xml:space="preserve">ofinansowanie </w:t>
      </w:r>
      <w:r w:rsidR="00045AF7">
        <w:rPr>
          <w:rFonts w:ascii="Times New Roman" w:hAnsi="Times New Roman" w:cs="Times New Roman"/>
        </w:rPr>
        <w:t>z</w:t>
      </w:r>
      <w:r>
        <w:rPr>
          <w:rFonts w:ascii="Times New Roman" w:hAnsi="Times New Roman" w:cs="Times New Roman"/>
        </w:rPr>
        <w:t xml:space="preserve"> budżetu Województwa Wielkopolskiego </w:t>
      </w:r>
      <w:r w:rsidR="00616E37">
        <w:rPr>
          <w:rFonts w:ascii="Times New Roman" w:hAnsi="Times New Roman" w:cs="Times New Roman"/>
        </w:rPr>
        <w:t xml:space="preserve"> </w:t>
      </w:r>
      <w:r w:rsidR="00045AF7">
        <w:rPr>
          <w:rFonts w:ascii="Times New Roman" w:hAnsi="Times New Roman" w:cs="Times New Roman"/>
        </w:rPr>
        <w:t>do</w:t>
      </w:r>
      <w:r w:rsidR="00616E37">
        <w:rPr>
          <w:rFonts w:ascii="Times New Roman" w:hAnsi="Times New Roman" w:cs="Times New Roman"/>
        </w:rPr>
        <w:t xml:space="preserve"> budow</w:t>
      </w:r>
      <w:r w:rsidR="00045AF7">
        <w:rPr>
          <w:rFonts w:ascii="Times New Roman" w:hAnsi="Times New Roman" w:cs="Times New Roman"/>
        </w:rPr>
        <w:t>y</w:t>
      </w:r>
      <w:r w:rsidR="00616E37">
        <w:rPr>
          <w:rFonts w:ascii="Times New Roman" w:hAnsi="Times New Roman" w:cs="Times New Roman"/>
        </w:rPr>
        <w:t xml:space="preserve"> drogi dojazdowej do gruntów rolnych</w:t>
      </w:r>
      <w:r w:rsidR="00045AF7">
        <w:rPr>
          <w:rFonts w:ascii="Times New Roman" w:hAnsi="Times New Roman" w:cs="Times New Roman"/>
        </w:rPr>
        <w:t xml:space="preserve"> wynosi 123.000 zł</w:t>
      </w:r>
      <w:r w:rsidR="00616E37">
        <w:rPr>
          <w:rFonts w:ascii="Times New Roman" w:hAnsi="Times New Roman" w:cs="Times New Roman"/>
        </w:rPr>
        <w:t>.</w:t>
      </w:r>
      <w:r w:rsidR="005F6E79">
        <w:rPr>
          <w:rFonts w:ascii="Times New Roman" w:hAnsi="Times New Roman" w:cs="Times New Roman"/>
        </w:rPr>
        <w:t xml:space="preserve"> Wartość budowy określono na kwotę </w:t>
      </w:r>
      <w:r w:rsidR="00045AF7">
        <w:rPr>
          <w:rFonts w:ascii="Times New Roman" w:hAnsi="Times New Roman" w:cs="Times New Roman"/>
        </w:rPr>
        <w:t>474.158</w:t>
      </w:r>
      <w:r w:rsidR="005F6E79">
        <w:rPr>
          <w:rFonts w:ascii="Times New Roman" w:hAnsi="Times New Roman" w:cs="Times New Roman"/>
        </w:rPr>
        <w:t xml:space="preserve">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wyniosą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5374C2">
        <w:rPr>
          <w:rFonts w:ascii="Times New Roman" w:hAnsi="Times New Roman" w:cs="Times New Roman"/>
        </w:rPr>
        <w:br/>
        <w:t xml:space="preserve">Przedsięwzięcie zostało uwzględnione na podstawie Uchwały Nr XX/170/2015 Rady Miejskiej w Rogoźnie z dnia 30 grudnia 2015 roku w sprawie udzielenia pomocy finansowej dla Gminy Oborniki. Zadanie </w:t>
      </w:r>
      <w:r w:rsidR="005F3513">
        <w:rPr>
          <w:rFonts w:ascii="Times New Roman" w:hAnsi="Times New Roman" w:cs="Times New Roman"/>
        </w:rPr>
        <w:t>jest</w:t>
      </w:r>
      <w:r w:rsidR="005374C2">
        <w:rPr>
          <w:rFonts w:ascii="Times New Roman" w:hAnsi="Times New Roman" w:cs="Times New Roman"/>
        </w:rPr>
        <w:t xml:space="preserve"> realizowane na podstawie porozumienia między dziewięcioma gminami.</w:t>
      </w:r>
    </w:p>
    <w:p w:rsidR="004D3CDD" w:rsidRPr="004D3CDD"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sidR="004D3CDD">
        <w:rPr>
          <w:rFonts w:ascii="Times New Roman" w:hAnsi="Times New Roman" w:cs="Times New Roman"/>
        </w:rPr>
        <w:br/>
      </w:r>
      <w:r>
        <w:rPr>
          <w:rFonts w:ascii="Times New Roman" w:hAnsi="Times New Roman" w:cs="Times New Roman"/>
        </w:rPr>
        <w:t xml:space="preserve">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r w:rsidR="004D3CDD">
        <w:rPr>
          <w:rFonts w:ascii="Times New Roman" w:hAnsi="Times New Roman" w:cs="Times New Roman"/>
        </w:rPr>
        <w:t xml:space="preserve"> W dniu 22 czerwca 2016 roku na wniosek Zarządu Dróg Powiatowych </w:t>
      </w:r>
      <w:r w:rsidR="00A872C4">
        <w:rPr>
          <w:rFonts w:ascii="Times New Roman" w:hAnsi="Times New Roman" w:cs="Times New Roman"/>
        </w:rPr>
        <w:t xml:space="preserve">w Obornikach (jednostka bezpośrednio realizująca zadanie) </w:t>
      </w:r>
      <w:r w:rsidR="004D3CDD">
        <w:rPr>
          <w:rFonts w:ascii="Times New Roman" w:hAnsi="Times New Roman" w:cs="Times New Roman"/>
        </w:rPr>
        <w:t xml:space="preserve">dokonano zmiany nazwy zadania na: </w:t>
      </w:r>
    </w:p>
    <w:p w:rsidR="005374C2" w:rsidRPr="004D3CDD" w:rsidRDefault="004D3CDD" w:rsidP="004D3CD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lastRenderedPageBreak/>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sidR="00A872C4">
        <w:rPr>
          <w:rFonts w:ascii="Times New Roman" w:hAnsi="Times New Roman" w:cs="Times New Roman"/>
          <w:b/>
          <w:i/>
        </w:rPr>
        <w:br/>
      </w:r>
      <w:r w:rsidRPr="004D3CDD">
        <w:rPr>
          <w:rFonts w:ascii="Times New Roman" w:hAnsi="Times New Roman" w:cs="Times New Roman"/>
          <w:b/>
          <w:i/>
        </w:rPr>
        <w:t xml:space="preserve"> w Rogoźnie na długości 0,7 km”</w:t>
      </w:r>
    </w:p>
    <w:p w:rsidR="002F655E" w:rsidRPr="00232B1F" w:rsidRDefault="002F655E" w:rsidP="004D3CDD">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A872C4">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u</w:t>
      </w:r>
      <w:r w:rsidRPr="00232B1F">
        <w:rPr>
          <w:rFonts w:ascii="Times New Roman" w:hAnsi="Times New Roman" w:cs="Times New Roman"/>
        </w:rPr>
        <w:t xml:space="preserve"> </w:t>
      </w:r>
      <w:r w:rsidR="00E02780">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A872C4"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A872C4" w:rsidRPr="00232B1F" w:rsidRDefault="00A872C4"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sidR="00381E53">
        <w:rPr>
          <w:rFonts w:ascii="Times New Roman" w:hAnsi="Times New Roman" w:cs="Times New Roman"/>
        </w:rPr>
        <w:br/>
      </w:r>
      <w:r>
        <w:rPr>
          <w:rFonts w:ascii="Times New Roman" w:hAnsi="Times New Roman" w:cs="Times New Roman"/>
        </w:rPr>
        <w:t xml:space="preserve">w latach 2015-2016. Nakłady poniesione </w:t>
      </w:r>
      <w:r w:rsidR="00381E53">
        <w:rPr>
          <w:rFonts w:ascii="Times New Roman" w:hAnsi="Times New Roman" w:cs="Times New Roman"/>
        </w:rPr>
        <w:t>w 2015</w:t>
      </w:r>
      <w:r>
        <w:rPr>
          <w:rFonts w:ascii="Times New Roman" w:hAnsi="Times New Roman" w:cs="Times New Roman"/>
        </w:rPr>
        <w:t xml:space="preserve"> roku </w:t>
      </w:r>
      <w:r w:rsidR="00381E53">
        <w:rPr>
          <w:rFonts w:ascii="Times New Roman" w:hAnsi="Times New Roman" w:cs="Times New Roman"/>
        </w:rPr>
        <w:t xml:space="preserve">z wydatków, które nie wygasały </w:t>
      </w:r>
      <w:r w:rsidR="00381E53">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w:t>
      </w:r>
      <w:r w:rsidR="00381E53">
        <w:rPr>
          <w:rFonts w:ascii="Times New Roman" w:hAnsi="Times New Roman" w:cs="Times New Roman"/>
          <w:b/>
        </w:rPr>
        <w:t>726.484,68</w:t>
      </w:r>
      <w:r w:rsidRPr="00232B1F">
        <w:rPr>
          <w:rFonts w:ascii="Times New Roman" w:hAnsi="Times New Roman" w:cs="Times New Roman"/>
          <w:b/>
        </w:rPr>
        <w:t xml:space="preserve"> zł, a limit wydatków roku 2016 </w:t>
      </w:r>
      <w:r w:rsidR="00381E53">
        <w:rPr>
          <w:rFonts w:ascii="Times New Roman" w:hAnsi="Times New Roman" w:cs="Times New Roman"/>
          <w:b/>
        </w:rPr>
        <w:t xml:space="preserve">- </w:t>
      </w:r>
      <w:r w:rsidR="00FA1352">
        <w:rPr>
          <w:rFonts w:ascii="Times New Roman" w:hAnsi="Times New Roman" w:cs="Times New Roman"/>
          <w:b/>
        </w:rPr>
        <w:t>3.</w:t>
      </w:r>
      <w:r w:rsidR="00381E53">
        <w:rPr>
          <w:rFonts w:ascii="Times New Roman" w:hAnsi="Times New Roman" w:cs="Times New Roman"/>
          <w:b/>
        </w:rPr>
        <w:t>347.037,46</w:t>
      </w:r>
      <w:r w:rsidR="00DA5FF9" w:rsidRPr="00232B1F">
        <w:rPr>
          <w:rFonts w:ascii="Times New Roman" w:hAnsi="Times New Roman" w:cs="Times New Roman"/>
          <w:b/>
        </w:rPr>
        <w:t xml:space="preserve"> zł, roku 2017 </w:t>
      </w:r>
      <w:r w:rsidR="00381E53">
        <w:rPr>
          <w:rFonts w:ascii="Times New Roman" w:hAnsi="Times New Roman" w:cs="Times New Roman"/>
          <w:b/>
        </w:rPr>
        <w:t xml:space="preserve">- </w:t>
      </w:r>
      <w:r w:rsidR="00DA5FF9" w:rsidRPr="00232B1F">
        <w:rPr>
          <w:rFonts w:ascii="Times New Roman" w:hAnsi="Times New Roman" w:cs="Times New Roman"/>
          <w:b/>
        </w:rPr>
        <w:t>42.606,78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w:t>
      </w:r>
      <w:r w:rsidR="00045AF7">
        <w:rPr>
          <w:rFonts w:ascii="Times New Roman" w:hAnsi="Times New Roman" w:cs="Times New Roman"/>
          <w:sz w:val="24"/>
          <w:szCs w:val="24"/>
        </w:rPr>
        <w:t>424.</w:t>
      </w:r>
      <w:r w:rsidR="005F6E79">
        <w:rPr>
          <w:rFonts w:ascii="Times New Roman" w:hAnsi="Times New Roman" w:cs="Times New Roman"/>
          <w:sz w:val="24"/>
          <w:szCs w:val="24"/>
        </w:rPr>
        <w:t>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w:t>
      </w:r>
      <w:r w:rsidR="00045AF7">
        <w:rPr>
          <w:rFonts w:ascii="Times New Roman" w:hAnsi="Times New Roman" w:cs="Times New Roman"/>
          <w:sz w:val="24"/>
          <w:szCs w:val="24"/>
        </w:rPr>
        <w:br/>
      </w:r>
      <w:r w:rsidR="00A3538C">
        <w:rPr>
          <w:rFonts w:ascii="Times New Roman" w:hAnsi="Times New Roman" w:cs="Times New Roman"/>
          <w:sz w:val="24"/>
          <w:szCs w:val="24"/>
        </w:rPr>
        <w:t>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w:t>
      </w:r>
      <w:r w:rsidR="00045AF7">
        <w:rPr>
          <w:rFonts w:ascii="Times New Roman" w:hAnsi="Times New Roman" w:cs="Times New Roman"/>
          <w:sz w:val="24"/>
          <w:szCs w:val="24"/>
        </w:rPr>
        <w:t xml:space="preserve"> </w:t>
      </w:r>
      <w:r w:rsidR="00045AF7" w:rsidRPr="005F3513">
        <w:rPr>
          <w:rFonts w:ascii="Times New Roman" w:hAnsi="Times New Roman" w:cs="Times New Roman"/>
          <w:sz w:val="24"/>
          <w:szCs w:val="24"/>
        </w:rPr>
        <w:t>zmienionej Uchwała Nr XXVI/</w:t>
      </w:r>
      <w:r w:rsidR="005F3513" w:rsidRPr="005F3513">
        <w:rPr>
          <w:rFonts w:ascii="Times New Roman" w:hAnsi="Times New Roman" w:cs="Times New Roman"/>
          <w:sz w:val="24"/>
          <w:szCs w:val="24"/>
        </w:rPr>
        <w:t>248</w:t>
      </w:r>
      <w:r w:rsidR="00045AF7" w:rsidRPr="005F3513">
        <w:rPr>
          <w:rFonts w:ascii="Times New Roman" w:hAnsi="Times New Roman" w:cs="Times New Roman"/>
          <w:sz w:val="24"/>
          <w:szCs w:val="24"/>
        </w:rPr>
        <w:t xml:space="preserve">/2016 </w:t>
      </w:r>
      <w:r w:rsidR="00045AF7">
        <w:rPr>
          <w:rFonts w:ascii="Times New Roman" w:hAnsi="Times New Roman" w:cs="Times New Roman"/>
          <w:sz w:val="24"/>
          <w:szCs w:val="24"/>
        </w:rPr>
        <w:t xml:space="preserve">Rady Miejskiej w Rogoźnie z dnia </w:t>
      </w:r>
      <w:r w:rsidR="005F3513">
        <w:rPr>
          <w:rFonts w:ascii="Times New Roman" w:hAnsi="Times New Roman" w:cs="Times New Roman"/>
          <w:sz w:val="24"/>
          <w:szCs w:val="24"/>
        </w:rPr>
        <w:br/>
      </w:r>
      <w:r w:rsidR="00045AF7">
        <w:rPr>
          <w:rFonts w:ascii="Times New Roman" w:hAnsi="Times New Roman" w:cs="Times New Roman"/>
          <w:sz w:val="24"/>
          <w:szCs w:val="24"/>
        </w:rPr>
        <w:t>31 maja 2016 roku</w:t>
      </w:r>
      <w:r w:rsidR="005F6E79">
        <w:rPr>
          <w:rFonts w:ascii="Times New Roman" w:hAnsi="Times New Roman" w:cs="Times New Roman"/>
          <w:sz w:val="24"/>
          <w:szCs w:val="24"/>
        </w:rPr>
        <w:t xml:space="preserve">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178.848</w:t>
      </w:r>
      <w:r w:rsidR="005F6E79">
        <w:rPr>
          <w:rFonts w:ascii="Times New Roman" w:hAnsi="Times New Roman" w:cs="Times New Roman"/>
          <w:sz w:val="24"/>
          <w:szCs w:val="24"/>
        </w:rPr>
        <w:t xml:space="preserve"> zł, i wykonanie </w:t>
      </w:r>
      <w:r w:rsidR="005F3513">
        <w:rPr>
          <w:rFonts w:ascii="Times New Roman" w:hAnsi="Times New Roman" w:cs="Times New Roman"/>
          <w:sz w:val="24"/>
          <w:szCs w:val="24"/>
        </w:rPr>
        <w:br/>
      </w:r>
      <w:r w:rsidR="005F6E79">
        <w:rPr>
          <w:rFonts w:ascii="Times New Roman" w:hAnsi="Times New Roman" w:cs="Times New Roman"/>
          <w:sz w:val="24"/>
          <w:szCs w:val="24"/>
        </w:rPr>
        <w:t xml:space="preserve">w 2016 roku </w:t>
      </w:r>
      <w:r w:rsidR="003428D6">
        <w:rPr>
          <w:rFonts w:ascii="Times New Roman" w:hAnsi="Times New Roman" w:cs="Times New Roman"/>
          <w:sz w:val="24"/>
          <w:szCs w:val="24"/>
        </w:rP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 xml:space="preserve">owej w Rogoźnie, przebudowy chodników i dróg za kwotę 845.000 zł; budowy oświetlenia za kwotę </w:t>
      </w:r>
      <w:r w:rsidR="002C55AE">
        <w:rPr>
          <w:rFonts w:ascii="Times New Roman" w:hAnsi="Times New Roman" w:cs="Times New Roman"/>
          <w:sz w:val="24"/>
          <w:szCs w:val="24"/>
        </w:rPr>
        <w:t>70.004</w:t>
      </w:r>
      <w:r w:rsidR="00FA1352">
        <w:rPr>
          <w:rFonts w:ascii="Times New Roman" w:hAnsi="Times New Roman" w:cs="Times New Roman"/>
          <w:sz w:val="24"/>
          <w:szCs w:val="24"/>
        </w:rPr>
        <w:t xml:space="preserve"> zł oraz realizacja projektów w ramach </w:t>
      </w:r>
      <w:r w:rsidR="00FA1352">
        <w:rPr>
          <w:rFonts w:ascii="Times New Roman" w:hAnsi="Times New Roman" w:cs="Times New Roman"/>
          <w:sz w:val="24"/>
          <w:szCs w:val="24"/>
        </w:rPr>
        <w:lastRenderedPageBreak/>
        <w:t xml:space="preserve">Odnowy Wsi za kwotę </w:t>
      </w:r>
      <w:r w:rsidR="00381E53">
        <w:rPr>
          <w:rFonts w:ascii="Times New Roman" w:hAnsi="Times New Roman" w:cs="Times New Roman"/>
          <w:sz w:val="24"/>
          <w:szCs w:val="24"/>
        </w:rPr>
        <w:t>120.500</w:t>
      </w:r>
      <w:r w:rsidR="00FA1352">
        <w:rPr>
          <w:rFonts w:ascii="Times New Roman" w:hAnsi="Times New Roman" w:cs="Times New Roman"/>
          <w:sz w:val="24"/>
          <w:szCs w:val="24"/>
        </w:rPr>
        <w:t xml:space="preserve"> zł</w:t>
      </w:r>
      <w:r w:rsidR="002C55AE">
        <w:rPr>
          <w:rFonts w:ascii="Times New Roman" w:hAnsi="Times New Roman" w:cs="Times New Roman"/>
          <w:sz w:val="24"/>
          <w:szCs w:val="24"/>
        </w:rPr>
        <w:t>, dofinansowanie do zakupu samochodu dla OSP Gościejewo 40.000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w:t>
      </w:r>
      <w:r w:rsidR="005F3513">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F3513">
        <w:rPr>
          <w:rFonts w:ascii="Times New Roman" w:hAnsi="Times New Roman" w:cs="Times New Roman"/>
          <w:sz w:val="24"/>
          <w:szCs w:val="24"/>
        </w:rPr>
        <w:t>2.160.064,01</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planuje się kredyt </w:t>
      </w:r>
      <w:r w:rsidR="00D023A8">
        <w:rPr>
          <w:rFonts w:ascii="Times New Roman" w:hAnsi="Times New Roman" w:cs="Times New Roman"/>
          <w:sz w:val="24"/>
          <w:szCs w:val="24"/>
        </w:rPr>
        <w:br/>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03" w:type="dxa"/>
            <w:vAlign w:val="center"/>
          </w:tcPr>
          <w:p w:rsidR="004979F7"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D67F4">
              <w:rPr>
                <w:rFonts w:ascii="Times New Roman" w:hAnsi="Times New Roman" w:cs="Times New Roman"/>
                <w:bCs/>
                <w:iCs/>
                <w:sz w:val="18"/>
                <w:szCs w:val="18"/>
              </w:rPr>
              <w:t>22</w:t>
            </w:r>
            <w:bookmarkStart w:id="0" w:name="_GoBack"/>
            <w:bookmarkEnd w:id="0"/>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2C55AE"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2D67F4">
              <w:rPr>
                <w:rFonts w:ascii="Times New Roman" w:hAnsi="Times New Roman" w:cs="Times New Roman"/>
                <w:bCs/>
                <w:iCs/>
                <w:sz w:val="18"/>
                <w:szCs w:val="18"/>
              </w:rPr>
              <w:t>41</w:t>
            </w:r>
          </w:p>
        </w:tc>
        <w:tc>
          <w:tcPr>
            <w:tcW w:w="2976" w:type="dxa"/>
          </w:tcPr>
          <w:p w:rsidR="003438AB" w:rsidRPr="00A84DD3" w:rsidRDefault="00A738E2"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2D67F4">
              <w:rPr>
                <w:rFonts w:ascii="Times New Roman" w:hAnsi="Times New Roman" w:cs="Times New Roman"/>
                <w:bCs/>
                <w:iCs/>
                <w:sz w:val="18"/>
                <w:szCs w:val="18"/>
              </w:rPr>
              <w:t>52</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w:t>
            </w:r>
            <w:r w:rsidR="00195C7C">
              <w:rPr>
                <w:rFonts w:ascii="Times New Roman" w:hAnsi="Times New Roman" w:cs="Times New Roman"/>
                <w:bCs/>
                <w:iCs/>
                <w:sz w:val="18"/>
                <w:szCs w:val="18"/>
              </w:rPr>
              <w:t>3</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2D67F4"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3438AB" w:rsidRPr="00A84DD3" w:rsidRDefault="002D67F4"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4,25</w:t>
            </w:r>
          </w:p>
        </w:tc>
        <w:tc>
          <w:tcPr>
            <w:tcW w:w="2127" w:type="dxa"/>
          </w:tcPr>
          <w:p w:rsidR="003438AB" w:rsidRPr="00A84DD3" w:rsidRDefault="00B027FD"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2D67F4"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4,08</w:t>
            </w:r>
          </w:p>
        </w:tc>
        <w:tc>
          <w:tcPr>
            <w:tcW w:w="2976" w:type="dxa"/>
          </w:tcPr>
          <w:p w:rsidR="003438AB" w:rsidRPr="00A84DD3" w:rsidRDefault="002D67F4"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4,08</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C92411" w:rsidRPr="00A84DD3" w:rsidRDefault="00B027FD"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127" w:type="dxa"/>
          </w:tcPr>
          <w:p w:rsidR="00C92411" w:rsidRPr="00A84DD3" w:rsidRDefault="00B9766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127" w:type="dxa"/>
          </w:tcPr>
          <w:p w:rsidR="00C92411" w:rsidRPr="00A84DD3" w:rsidRDefault="00195C7C"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w:t>
            </w:r>
            <w:r w:rsidR="00B97669">
              <w:rPr>
                <w:rFonts w:ascii="Times New Roman" w:hAnsi="Times New Roman" w:cs="Times New Roman"/>
                <w:bCs/>
                <w:iCs/>
                <w:sz w:val="18"/>
                <w:szCs w:val="18"/>
              </w:rPr>
              <w:t>52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B027FD"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0,72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976"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127"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0,17</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447" w:rsidRDefault="00825447" w:rsidP="003438AB">
      <w:pPr>
        <w:spacing w:after="0" w:line="240" w:lineRule="auto"/>
      </w:pPr>
      <w:r>
        <w:separator/>
      </w:r>
    </w:p>
  </w:endnote>
  <w:endnote w:type="continuationSeparator" w:id="0">
    <w:p w:rsidR="00825447" w:rsidRDefault="00825447"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1D033A" w:rsidRDefault="001D033A">
        <w:pPr>
          <w:pStyle w:val="Stopka"/>
          <w:jc w:val="right"/>
        </w:pPr>
        <w:r>
          <w:fldChar w:fldCharType="begin"/>
        </w:r>
        <w:r>
          <w:instrText>PAGE   \* MERGEFORMAT</w:instrText>
        </w:r>
        <w:r>
          <w:fldChar w:fldCharType="separate"/>
        </w:r>
        <w:r w:rsidR="002D67F4">
          <w:rPr>
            <w:noProof/>
          </w:rPr>
          <w:t>14</w:t>
        </w:r>
        <w:r>
          <w:fldChar w:fldCharType="end"/>
        </w:r>
      </w:p>
    </w:sdtContent>
  </w:sdt>
  <w:p w:rsidR="001D033A" w:rsidRDefault="001D033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447" w:rsidRDefault="00825447" w:rsidP="003438AB">
      <w:pPr>
        <w:spacing w:after="0" w:line="240" w:lineRule="auto"/>
      </w:pPr>
      <w:r>
        <w:separator/>
      </w:r>
    </w:p>
  </w:footnote>
  <w:footnote w:type="continuationSeparator" w:id="0">
    <w:p w:rsidR="00825447" w:rsidRDefault="00825447"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33A" w:rsidRDefault="001D033A"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340CF"/>
    <w:rsid w:val="0004085C"/>
    <w:rsid w:val="00045AF7"/>
    <w:rsid w:val="000A56DF"/>
    <w:rsid w:val="000B272D"/>
    <w:rsid w:val="00102E1F"/>
    <w:rsid w:val="00137BE9"/>
    <w:rsid w:val="00193BB6"/>
    <w:rsid w:val="00195C7C"/>
    <w:rsid w:val="001A0A2B"/>
    <w:rsid w:val="001B1CBC"/>
    <w:rsid w:val="001C5771"/>
    <w:rsid w:val="001D033A"/>
    <w:rsid w:val="00206E15"/>
    <w:rsid w:val="002130DC"/>
    <w:rsid w:val="00232B1F"/>
    <w:rsid w:val="00240C37"/>
    <w:rsid w:val="002440B1"/>
    <w:rsid w:val="00261699"/>
    <w:rsid w:val="002710BB"/>
    <w:rsid w:val="00275C13"/>
    <w:rsid w:val="002C55AE"/>
    <w:rsid w:val="002C6F43"/>
    <w:rsid w:val="002D67F4"/>
    <w:rsid w:val="002F655E"/>
    <w:rsid w:val="003017D9"/>
    <w:rsid w:val="00327B1E"/>
    <w:rsid w:val="003362E3"/>
    <w:rsid w:val="003428D6"/>
    <w:rsid w:val="003438AB"/>
    <w:rsid w:val="00344321"/>
    <w:rsid w:val="00351A08"/>
    <w:rsid w:val="00381E53"/>
    <w:rsid w:val="003C2475"/>
    <w:rsid w:val="003E0001"/>
    <w:rsid w:val="003E4D08"/>
    <w:rsid w:val="003E6507"/>
    <w:rsid w:val="0041063A"/>
    <w:rsid w:val="00480D9D"/>
    <w:rsid w:val="004965F9"/>
    <w:rsid w:val="004979F7"/>
    <w:rsid w:val="004A35A1"/>
    <w:rsid w:val="004A7C54"/>
    <w:rsid w:val="004B0966"/>
    <w:rsid w:val="004C1A2C"/>
    <w:rsid w:val="004C7948"/>
    <w:rsid w:val="004D3CDD"/>
    <w:rsid w:val="004F3DF9"/>
    <w:rsid w:val="0051083C"/>
    <w:rsid w:val="00532C8B"/>
    <w:rsid w:val="005374C2"/>
    <w:rsid w:val="005639DC"/>
    <w:rsid w:val="00565F78"/>
    <w:rsid w:val="0058241B"/>
    <w:rsid w:val="00596367"/>
    <w:rsid w:val="005B3F71"/>
    <w:rsid w:val="005E0F09"/>
    <w:rsid w:val="005E21A7"/>
    <w:rsid w:val="005F3513"/>
    <w:rsid w:val="005F6E79"/>
    <w:rsid w:val="00616E37"/>
    <w:rsid w:val="006A1E5F"/>
    <w:rsid w:val="006A73EE"/>
    <w:rsid w:val="006C64AA"/>
    <w:rsid w:val="006D3476"/>
    <w:rsid w:val="006E4257"/>
    <w:rsid w:val="00710904"/>
    <w:rsid w:val="0073134A"/>
    <w:rsid w:val="00742414"/>
    <w:rsid w:val="0076768A"/>
    <w:rsid w:val="007A4ABA"/>
    <w:rsid w:val="007C4B51"/>
    <w:rsid w:val="007D19B3"/>
    <w:rsid w:val="007D65DB"/>
    <w:rsid w:val="007D6C9D"/>
    <w:rsid w:val="007E42F8"/>
    <w:rsid w:val="007F2A7A"/>
    <w:rsid w:val="00800E95"/>
    <w:rsid w:val="00825447"/>
    <w:rsid w:val="00856157"/>
    <w:rsid w:val="00884E3F"/>
    <w:rsid w:val="00896E01"/>
    <w:rsid w:val="00962772"/>
    <w:rsid w:val="009D3B5A"/>
    <w:rsid w:val="009D5A76"/>
    <w:rsid w:val="00A3538C"/>
    <w:rsid w:val="00A41D73"/>
    <w:rsid w:val="00A4349C"/>
    <w:rsid w:val="00A54774"/>
    <w:rsid w:val="00A70188"/>
    <w:rsid w:val="00A738E2"/>
    <w:rsid w:val="00A872C4"/>
    <w:rsid w:val="00A96EBD"/>
    <w:rsid w:val="00AC3248"/>
    <w:rsid w:val="00AE05A5"/>
    <w:rsid w:val="00AE3CCF"/>
    <w:rsid w:val="00AF4A64"/>
    <w:rsid w:val="00B027FD"/>
    <w:rsid w:val="00B05423"/>
    <w:rsid w:val="00B31865"/>
    <w:rsid w:val="00B478F7"/>
    <w:rsid w:val="00B615A3"/>
    <w:rsid w:val="00B66155"/>
    <w:rsid w:val="00B66754"/>
    <w:rsid w:val="00B7106C"/>
    <w:rsid w:val="00B801B8"/>
    <w:rsid w:val="00B97669"/>
    <w:rsid w:val="00BA67C6"/>
    <w:rsid w:val="00BB7224"/>
    <w:rsid w:val="00BC5CAE"/>
    <w:rsid w:val="00BF3D14"/>
    <w:rsid w:val="00C32737"/>
    <w:rsid w:val="00C5272E"/>
    <w:rsid w:val="00C83684"/>
    <w:rsid w:val="00C83BE5"/>
    <w:rsid w:val="00C92411"/>
    <w:rsid w:val="00CA696A"/>
    <w:rsid w:val="00CC4DD9"/>
    <w:rsid w:val="00CD2760"/>
    <w:rsid w:val="00CE7D35"/>
    <w:rsid w:val="00D0233D"/>
    <w:rsid w:val="00D023A8"/>
    <w:rsid w:val="00D32FF8"/>
    <w:rsid w:val="00D552C7"/>
    <w:rsid w:val="00DA5FF9"/>
    <w:rsid w:val="00DA699A"/>
    <w:rsid w:val="00DF1CA6"/>
    <w:rsid w:val="00DF62D7"/>
    <w:rsid w:val="00DF7BDA"/>
    <w:rsid w:val="00E02780"/>
    <w:rsid w:val="00E42D60"/>
    <w:rsid w:val="00E73F84"/>
    <w:rsid w:val="00EA0CD5"/>
    <w:rsid w:val="00EC5603"/>
    <w:rsid w:val="00ED709A"/>
    <w:rsid w:val="00EE5B4A"/>
    <w:rsid w:val="00EF0B67"/>
    <w:rsid w:val="00F060AE"/>
    <w:rsid w:val="00F06E9B"/>
    <w:rsid w:val="00F53C5A"/>
    <w:rsid w:val="00F76907"/>
    <w:rsid w:val="00F93B49"/>
    <w:rsid w:val="00FA1352"/>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4E9CB-81FB-4F10-8E30-4A52BB84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15</Pages>
  <Words>5003</Words>
  <Characters>30020</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57</cp:revision>
  <cp:lastPrinted>2016-09-09T11:33:00Z</cp:lastPrinted>
  <dcterms:created xsi:type="dcterms:W3CDTF">2015-09-16T14:24:00Z</dcterms:created>
  <dcterms:modified xsi:type="dcterms:W3CDTF">2016-09-22T08:27:00Z</dcterms:modified>
</cp:coreProperties>
</file>