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500.000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AB70BB">
        <w:rPr>
          <w:rFonts w:ascii="Times New Roman" w:hAnsi="Times New Roman" w:cs="Times New Roman"/>
          <w:sz w:val="24"/>
          <w:szCs w:val="24"/>
        </w:rP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67F4F" w:rsidRDefault="00AB70BB" w:rsidP="00B1536D">
            <w:pPr>
              <w:spacing w:after="0" w:line="240" w:lineRule="auto"/>
              <w:jc w:val="center"/>
              <w:rPr>
                <w:rFonts w:ascii="Arial" w:eastAsia="Times New Roman" w:hAnsi="Arial" w:cs="Arial"/>
                <w:strike/>
                <w:color w:val="000000"/>
                <w:sz w:val="20"/>
                <w:szCs w:val="20"/>
                <w:lang w:eastAsia="pl-PL"/>
              </w:rPr>
            </w:pPr>
            <w:r w:rsidRPr="00D67F4F">
              <w:rPr>
                <w:rFonts w:ascii="Arial" w:eastAsia="Times New Roman" w:hAnsi="Arial" w:cs="Arial"/>
                <w:strike/>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AB70BB">
            <w:pPr>
              <w:spacing w:after="0" w:line="240" w:lineRule="auto"/>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D83A60">
            <w:pPr>
              <w:spacing w:after="0" w:line="240" w:lineRule="auto"/>
              <w:jc w:val="right"/>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3</w:t>
            </w:r>
            <w:r w:rsidR="00D83A60" w:rsidRPr="00D67F4F">
              <w:rPr>
                <w:rFonts w:ascii="Arial" w:eastAsia="Times New Roman" w:hAnsi="Arial" w:cs="Arial"/>
                <w:i/>
                <w:iCs/>
                <w:strike/>
                <w:color w:val="000000"/>
                <w:sz w:val="20"/>
                <w:szCs w:val="20"/>
                <w:lang w:eastAsia="pl-PL"/>
              </w:rPr>
              <w:t>6</w:t>
            </w:r>
            <w:r w:rsidRPr="00D67F4F">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67F4F" w:rsidRDefault="00AB70BB" w:rsidP="00B1536D">
            <w:pPr>
              <w:spacing w:after="0" w:line="240" w:lineRule="auto"/>
              <w:jc w:val="center"/>
              <w:rPr>
                <w:rFonts w:ascii="Arial" w:eastAsia="Times New Roman" w:hAnsi="Arial" w:cs="Arial"/>
                <w:strike/>
                <w:color w:val="000000"/>
                <w:sz w:val="20"/>
                <w:szCs w:val="20"/>
                <w:lang w:eastAsia="pl-PL"/>
              </w:rPr>
            </w:pPr>
            <w:r w:rsidRPr="00D67F4F">
              <w:rPr>
                <w:rFonts w:ascii="Arial" w:eastAsia="Times New Roman" w:hAnsi="Arial" w:cs="Arial"/>
                <w:strike/>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AB70BB">
            <w:pPr>
              <w:spacing w:after="0" w:line="240" w:lineRule="auto"/>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D83A60">
            <w:pPr>
              <w:spacing w:after="0" w:line="240" w:lineRule="auto"/>
              <w:jc w:val="right"/>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4</w:t>
            </w:r>
            <w:r w:rsidR="00D83A60" w:rsidRPr="00D67F4F">
              <w:rPr>
                <w:rFonts w:ascii="Arial" w:eastAsia="Times New Roman" w:hAnsi="Arial" w:cs="Arial"/>
                <w:i/>
                <w:iCs/>
                <w:strike/>
                <w:color w:val="000000"/>
                <w:sz w:val="20"/>
                <w:szCs w:val="20"/>
                <w:lang w:eastAsia="pl-PL"/>
              </w:rPr>
              <w:t>5</w:t>
            </w:r>
            <w:r w:rsidRPr="00D67F4F">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D67F4F">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w:t>
            </w:r>
            <w:r w:rsidR="00D67F4F">
              <w:rPr>
                <w:rFonts w:ascii="Arial" w:eastAsia="Times New Roman" w:hAnsi="Arial" w:cs="Arial"/>
                <w:b/>
                <w:bCs/>
                <w:color w:val="000000"/>
                <w:sz w:val="20"/>
                <w:szCs w:val="20"/>
                <w:lang w:eastAsia="pl-PL"/>
              </w:rPr>
              <w:t>630.500,00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439A5">
        <w:rPr>
          <w:rFonts w:ascii="Times New Roman" w:hAnsi="Times New Roman" w:cs="Times New Roman"/>
          <w:sz w:val="24"/>
          <w:szCs w:val="24"/>
        </w:rPr>
        <w:t>308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w:t>
      </w:r>
      <w:r w:rsidR="00F439A5">
        <w:rPr>
          <w:rFonts w:ascii="Times New Roman" w:hAnsi="Times New Roman" w:cs="Times New Roman"/>
          <w:sz w:val="24"/>
          <w:szCs w:val="24"/>
        </w:rPr>
        <w:t>. Nowej w Rogoźnie” – 50.000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F439A5">
        <w:rPr>
          <w:rFonts w:ascii="Times New Roman" w:hAnsi="Times New Roman" w:cs="Times New Roman"/>
          <w:sz w:val="24"/>
          <w:szCs w:val="24"/>
        </w:rPr>
        <w:t>11</w:t>
      </w:r>
      <w:r w:rsidR="007B788F">
        <w:rPr>
          <w:rFonts w:ascii="Times New Roman" w:hAnsi="Times New Roman" w:cs="Times New Roman"/>
          <w:sz w:val="24"/>
          <w:szCs w:val="24"/>
        </w:rPr>
        <w:t>0</w:t>
      </w:r>
      <w:r w:rsidR="00747E3D">
        <w:rPr>
          <w:rFonts w:ascii="Times New Roman" w:hAnsi="Times New Roman" w:cs="Times New Roman"/>
          <w:sz w:val="24"/>
          <w:szCs w:val="24"/>
        </w:rPr>
        <w:t>.</w:t>
      </w:r>
      <w:r w:rsidR="00931029">
        <w:rPr>
          <w:rFonts w:ascii="Times New Roman" w:hAnsi="Times New Roman" w:cs="Times New Roman"/>
          <w:sz w:val="24"/>
          <w:szCs w:val="24"/>
        </w:rPr>
        <w:t>631,93</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w:t>
      </w:r>
      <w:r w:rsidR="00931029">
        <w:rPr>
          <w:rFonts w:ascii="Times New Roman" w:hAnsi="Times New Roman" w:cs="Times New Roman"/>
          <w:sz w:val="24"/>
          <w:szCs w:val="24"/>
        </w:rPr>
        <w:t>294.463,16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72,8</w:t>
      </w:r>
      <w:r w:rsidR="007B788F">
        <w:rPr>
          <w:rFonts w:ascii="Times New Roman" w:hAnsi="Times New Roman" w:cs="Times New Roman"/>
          <w:sz w:val="24"/>
          <w:szCs w:val="24"/>
        </w:rPr>
        <w:t>6</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0F51">
        <w:rPr>
          <w:rFonts w:ascii="Times New Roman" w:hAnsi="Times New Roman" w:cs="Times New Roman"/>
          <w:sz w:val="24"/>
          <w:szCs w:val="24"/>
        </w:rPr>
        <w:t>1.</w:t>
      </w:r>
      <w:r w:rsidR="00931029">
        <w:rPr>
          <w:rFonts w:ascii="Times New Roman" w:hAnsi="Times New Roman" w:cs="Times New Roman"/>
          <w:sz w:val="24"/>
          <w:szCs w:val="24"/>
        </w:rPr>
        <w:t>8</w:t>
      </w:r>
      <w:r w:rsidR="007B788F">
        <w:rPr>
          <w:rFonts w:ascii="Times New Roman" w:hAnsi="Times New Roman" w:cs="Times New Roman"/>
          <w:sz w:val="24"/>
          <w:szCs w:val="24"/>
        </w:rPr>
        <w:t>58</w:t>
      </w:r>
      <w:r w:rsidR="00931029">
        <w:rPr>
          <w:rFonts w:ascii="Times New Roman" w:hAnsi="Times New Roman" w:cs="Times New Roman"/>
          <w:sz w:val="24"/>
          <w:szCs w:val="24"/>
        </w:rPr>
        <w:t>.276,40</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7,4</w:t>
      </w:r>
      <w:r w:rsidR="007B788F">
        <w:rPr>
          <w:rFonts w:ascii="Times New Roman" w:hAnsi="Times New Roman" w:cs="Times New Roman"/>
          <w:sz w:val="24"/>
          <w:szCs w:val="24"/>
        </w:rPr>
        <w:t>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747E3D">
        <w:rPr>
          <w:rFonts w:ascii="Times New Roman" w:hAnsi="Times New Roman" w:cs="Times New Roman"/>
          <w:sz w:val="24"/>
          <w:szCs w:val="24"/>
        </w:rPr>
        <w:t>6</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47E3D">
        <w:rPr>
          <w:rFonts w:ascii="Times New Roman" w:hAnsi="Times New Roman" w:cs="Times New Roman"/>
          <w:sz w:val="24"/>
          <w:szCs w:val="24"/>
        </w:rPr>
        <w:t>2</w:t>
      </w:r>
      <w:r w:rsidR="00F439A5">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747E3D">
        <w:rPr>
          <w:rFonts w:ascii="Times New Roman" w:hAnsi="Times New Roman" w:cs="Times New Roman"/>
          <w:sz w:val="24"/>
          <w:szCs w:val="24"/>
        </w:rPr>
        <w:t>2</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F439A5">
        <w:rPr>
          <w:rFonts w:ascii="Times New Roman" w:hAnsi="Times New Roman" w:cs="Times New Roman"/>
          <w:sz w:val="24"/>
          <w:szCs w:val="24"/>
        </w:rPr>
        <w:t xml:space="preserve">538.751,65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F439A5">
        <w:rPr>
          <w:rFonts w:ascii="Times New Roman" w:hAnsi="Times New Roman" w:cs="Times New Roman"/>
          <w:sz w:val="24"/>
          <w:szCs w:val="24"/>
        </w:rPr>
        <w:t>14</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w:t>
      </w:r>
      <w:r w:rsidR="007372C0">
        <w:rPr>
          <w:rFonts w:ascii="Times New Roman" w:hAnsi="Times New Roman" w:cs="Times New Roman"/>
          <w:sz w:val="24"/>
          <w:szCs w:val="24"/>
        </w:rPr>
        <w:t>8</w:t>
      </w:r>
      <w:r w:rsidR="00931029">
        <w:rPr>
          <w:rFonts w:ascii="Times New Roman" w:hAnsi="Times New Roman" w:cs="Times New Roman"/>
          <w:sz w:val="24"/>
          <w:szCs w:val="24"/>
        </w:rPr>
        <w:t>43</w:t>
      </w:r>
      <w:r w:rsidR="007372C0">
        <w:rPr>
          <w:rFonts w:ascii="Times New Roman" w:hAnsi="Times New Roman" w:cs="Times New Roman"/>
          <w:sz w:val="24"/>
          <w:szCs w:val="24"/>
        </w:rPr>
        <w:t>.</w:t>
      </w:r>
      <w:r w:rsidR="00747E3D">
        <w:rPr>
          <w:rFonts w:ascii="Times New Roman" w:hAnsi="Times New Roman" w:cs="Times New Roman"/>
          <w:sz w:val="24"/>
          <w:szCs w:val="24"/>
        </w:rPr>
        <w:t>0</w:t>
      </w:r>
      <w:r w:rsidR="007372C0">
        <w:rPr>
          <w:rFonts w:ascii="Times New Roman" w:hAnsi="Times New Roman" w:cs="Times New Roman"/>
          <w:sz w:val="24"/>
          <w:szCs w:val="24"/>
        </w:rPr>
        <w:t>16,07</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330AEA">
        <w:rPr>
          <w:rFonts w:ascii="Times New Roman" w:hAnsi="Times New Roman" w:cs="Times New Roman"/>
          <w:sz w:val="24"/>
          <w:szCs w:val="24"/>
        </w:rPr>
        <w:t>74.</w:t>
      </w:r>
      <w:r w:rsidR="007B788F">
        <w:rPr>
          <w:rFonts w:ascii="Times New Roman" w:hAnsi="Times New Roman" w:cs="Times New Roman"/>
          <w:sz w:val="24"/>
          <w:szCs w:val="24"/>
        </w:rPr>
        <w:t>973.749,15</w:t>
      </w:r>
      <w:bookmarkStart w:id="0" w:name="_GoBack"/>
      <w:bookmarkEnd w:id="0"/>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7372C0">
        <w:rPr>
          <w:rFonts w:ascii="Times New Roman" w:hAnsi="Times New Roman" w:cs="Times New Roman"/>
          <w:sz w:val="24"/>
          <w:szCs w:val="24"/>
        </w:rPr>
        <w:t>2</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w:t>
      </w:r>
      <w:r>
        <w:rPr>
          <w:rFonts w:ascii="Times New Roman" w:hAnsi="Times New Roman" w:cs="Times New Roman"/>
          <w:sz w:val="24"/>
          <w:szCs w:val="24"/>
        </w:rPr>
        <w:lastRenderedPageBreak/>
        <w:t>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E07BB">
        <w:rPr>
          <w:rFonts w:ascii="Times New Roman" w:hAnsi="Times New Roman" w:cs="Times New Roman"/>
          <w:sz w:val="24"/>
          <w:szCs w:val="24"/>
        </w:rPr>
        <w:t>914.516,11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7372C0">
        <w:rPr>
          <w:rFonts w:ascii="Times New Roman" w:hAnsi="Times New Roman" w:cs="Times New Roman"/>
          <w:sz w:val="24"/>
          <w:szCs w:val="24"/>
        </w:rPr>
        <w:t>2.100</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lastRenderedPageBreak/>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w:t>
      </w:r>
      <w:r>
        <w:rPr>
          <w:rFonts w:ascii="Times New Roman" w:eastAsia="Times New Roman" w:hAnsi="Times New Roman" w:cs="Times New Roman"/>
          <w:sz w:val="24"/>
          <w:szCs w:val="24"/>
          <w:lang w:eastAsia="pl-PL"/>
        </w:rPr>
        <w:lastRenderedPageBreak/>
        <w:t xml:space="preserve">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lastRenderedPageBreak/>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w:t>
      </w:r>
      <w:r w:rsidR="00747E3D">
        <w:rPr>
          <w:rFonts w:ascii="Times New Roman" w:hAnsi="Times New Roman" w:cs="Times New Roman"/>
          <w:b/>
          <w:bCs/>
          <w:i/>
          <w:sz w:val="24"/>
          <w:szCs w:val="24"/>
        </w:rPr>
        <w:t>67</w:t>
      </w:r>
      <w:r w:rsidR="003B0CAF">
        <w:rPr>
          <w:rFonts w:ascii="Times New Roman" w:hAnsi="Times New Roman" w:cs="Times New Roman"/>
          <w:b/>
          <w:bCs/>
          <w:i/>
          <w:sz w:val="24"/>
          <w:szCs w:val="24"/>
        </w:rPr>
        <w:t>.832,11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7E3D">
        <w:rPr>
          <w:rFonts w:ascii="Times New Roman" w:hAnsi="Times New Roman" w:cs="Times New Roman"/>
          <w:b/>
          <w:bCs/>
          <w:i/>
          <w:sz w:val="24"/>
          <w:szCs w:val="24"/>
        </w:rPr>
        <w:t>40</w:t>
      </w:r>
      <w:r w:rsidR="00742223" w:rsidRPr="00345707">
        <w:rPr>
          <w:rFonts w:ascii="Times New Roman" w:hAnsi="Times New Roman" w:cs="Times New Roman"/>
          <w:b/>
          <w:bCs/>
          <w:i/>
          <w:sz w:val="24"/>
          <w:szCs w:val="24"/>
        </w:rPr>
        <w:t>.891,94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E3437E">
        <w:rPr>
          <w:rFonts w:ascii="Times New Roman" w:hAnsi="Times New Roman" w:cs="Times New Roman"/>
          <w:bCs/>
          <w:sz w:val="24"/>
          <w:szCs w:val="24"/>
        </w:rPr>
        <w:t>520</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E3437E">
        <w:rPr>
          <w:rFonts w:ascii="Times New Roman" w:hAnsi="Times New Roman" w:cs="Times New Roman"/>
          <w:bCs/>
          <w:sz w:val="24"/>
          <w:szCs w:val="24"/>
        </w:rPr>
        <w:t>137</w:t>
      </w:r>
      <w:r w:rsidR="00122BE2" w:rsidRPr="00122BE2">
        <w:rPr>
          <w:rFonts w:ascii="Times New Roman" w:hAnsi="Times New Roman" w:cs="Times New Roman"/>
          <w:bCs/>
          <w:sz w:val="24"/>
          <w:szCs w:val="24"/>
        </w:rPr>
        <w:t>.031,39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9E07BB">
        <w:rPr>
          <w:rFonts w:ascii="Times New Roman" w:hAnsi="Times New Roman" w:cs="Times New Roman"/>
          <w:i/>
          <w:sz w:val="24"/>
          <w:szCs w:val="24"/>
        </w:rPr>
        <w:t>101</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 xml:space="preserve">ączne nakłady określono na  kwotę 110.790,30 zł w tym </w:t>
      </w:r>
      <w:r w:rsidR="004703C1">
        <w:rPr>
          <w:rFonts w:ascii="Times New Roman" w:hAnsi="Times New Roman" w:cs="Times New Roman"/>
          <w:i/>
          <w:sz w:val="24"/>
          <w:szCs w:val="24"/>
        </w:rPr>
        <w:lastRenderedPageBreak/>
        <w:t>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9E07BB">
        <w:rPr>
          <w:rFonts w:ascii="Times New Roman" w:hAnsi="Times New Roman" w:cs="Times New Roman"/>
          <w:b/>
        </w:rPr>
        <w:t>14.9</w:t>
      </w:r>
      <w:r w:rsidR="00E3437E">
        <w:rPr>
          <w:rFonts w:ascii="Times New Roman" w:hAnsi="Times New Roman" w:cs="Times New Roman"/>
          <w:b/>
        </w:rPr>
        <w:t>1</w:t>
      </w:r>
      <w:r w:rsidR="009E07BB">
        <w:rPr>
          <w:rFonts w:ascii="Times New Roman" w:hAnsi="Times New Roman" w:cs="Times New Roman"/>
          <w:b/>
        </w:rPr>
        <w:t>4.406,29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E3437E">
        <w:rPr>
          <w:rFonts w:ascii="Times New Roman" w:hAnsi="Times New Roman" w:cs="Times New Roman"/>
          <w:b/>
        </w:rPr>
        <w:t>35</w:t>
      </w:r>
      <w:r w:rsidR="009E07BB">
        <w:rPr>
          <w:rFonts w:ascii="Times New Roman" w:hAnsi="Times New Roman" w:cs="Times New Roman"/>
          <w:b/>
        </w:rPr>
        <w:t>7.929,03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C072E3">
        <w:rPr>
          <w:rFonts w:ascii="Times New Roman" w:hAnsi="Times New Roman" w:cs="Times New Roman"/>
          <w:sz w:val="24"/>
          <w:szCs w:val="24"/>
        </w:rPr>
        <w:t>0</w:t>
      </w:r>
      <w:r w:rsidR="00712E85">
        <w:rPr>
          <w:rFonts w:ascii="Times New Roman" w:hAnsi="Times New Roman" w:cs="Times New Roman"/>
          <w:sz w:val="24"/>
          <w:szCs w:val="24"/>
        </w:rPr>
        <w:t>2.000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9E07BB">
        <w:rPr>
          <w:rFonts w:ascii="Times New Roman" w:hAnsi="Times New Roman" w:cs="Times New Roman"/>
          <w:sz w:val="24"/>
          <w:szCs w:val="24"/>
        </w:rPr>
        <w:t>183.500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5F7ED1">
        <w:rPr>
          <w:rFonts w:ascii="Times New Roman" w:hAnsi="Times New Roman" w:cs="Times New Roman"/>
          <w:sz w:val="24"/>
          <w:szCs w:val="24"/>
        </w:rPr>
        <w:t>27</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C072E3">
        <w:rPr>
          <w:rFonts w:ascii="Times New Roman" w:hAnsi="Times New Roman" w:cs="Times New Roman"/>
          <w:sz w:val="24"/>
          <w:szCs w:val="24"/>
        </w:rPr>
        <w:t>02</w:t>
      </w:r>
      <w:r w:rsidR="005F7ED1">
        <w:rPr>
          <w:rFonts w:ascii="Times New Roman" w:hAnsi="Times New Roman" w:cs="Times New Roman"/>
          <w:sz w:val="24"/>
          <w:szCs w:val="24"/>
        </w:rPr>
        <w:t>5</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120.000 zł</w:t>
      </w:r>
      <w:r w:rsidR="00667337">
        <w:rPr>
          <w:rFonts w:ascii="Times New Roman" w:hAnsi="Times New Roman" w:cs="Times New Roman"/>
          <w:sz w:val="24"/>
          <w:szCs w:val="24"/>
        </w:rPr>
        <w:t>;</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drogi w m. Owczegłowy  - 270.700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E3437E">
        <w:rPr>
          <w:rFonts w:ascii="Times New Roman" w:hAnsi="Times New Roman" w:cs="Times New Roman"/>
          <w:sz w:val="24"/>
          <w:szCs w:val="24"/>
        </w:rPr>
        <w:t>55</w:t>
      </w:r>
      <w:r w:rsidR="00330AEA">
        <w:rPr>
          <w:rFonts w:ascii="Times New Roman" w:hAnsi="Times New Roman" w:cs="Times New Roman"/>
          <w:sz w:val="24"/>
          <w:szCs w:val="24"/>
        </w:rPr>
        <w:t>6.587,08</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15.400.086,26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17.213.886,26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2 2</w:t>
            </w:r>
            <w:r w:rsidR="00892361">
              <w:rPr>
                <w:rFonts w:ascii="Calibri" w:hAnsi="Calibri" w:cs="Calibri"/>
                <w:color w:val="000000"/>
                <w:sz w:val="18"/>
                <w:szCs w:val="18"/>
              </w:rPr>
              <w:t>3</w:t>
            </w:r>
            <w:r>
              <w:rPr>
                <w:rFonts w:ascii="Calibri" w:hAnsi="Calibri" w:cs="Calibri"/>
                <w:color w:val="000000"/>
                <w:sz w:val="18"/>
                <w:szCs w:val="18"/>
              </w:rPr>
              <w:t>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4</w:t>
            </w:r>
            <w:r w:rsidR="00892361">
              <w:rPr>
                <w:rFonts w:ascii="Calibri" w:hAnsi="Calibri" w:cs="Calibri"/>
                <w:color w:val="000000"/>
                <w:sz w:val="18"/>
                <w:szCs w:val="18"/>
              </w:rPr>
              <w:t>2</w:t>
            </w:r>
            <w:r>
              <w:rPr>
                <w:rFonts w:ascii="Calibri" w:hAnsi="Calibri" w:cs="Calibri"/>
                <w:color w:val="000000"/>
                <w:sz w:val="18"/>
                <w:szCs w:val="18"/>
              </w:rPr>
              <w:t>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3</w:t>
            </w:r>
            <w:r w:rsidR="00D17BC8">
              <w:rPr>
                <w:rFonts w:ascii="Calibri" w:hAnsi="Calibri" w:cs="Calibri"/>
                <w:color w:val="000000"/>
                <w:sz w:val="18"/>
                <w:szCs w:val="18"/>
              </w:rPr>
              <w:t> 023.800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D17BC8" w:rsidP="00892361">
            <w:pPr>
              <w:jc w:val="right"/>
              <w:rPr>
                <w:rFonts w:ascii="Calibri" w:hAnsi="Calibri" w:cs="Calibri"/>
                <w:color w:val="000000"/>
                <w:sz w:val="18"/>
                <w:szCs w:val="18"/>
              </w:rPr>
            </w:pPr>
            <w:r>
              <w:rPr>
                <w:rFonts w:ascii="Calibri" w:hAnsi="Calibri" w:cs="Calibri"/>
                <w:color w:val="000000"/>
                <w:sz w:val="18"/>
                <w:szCs w:val="18"/>
              </w:rPr>
              <w:t>400.000</w:t>
            </w:r>
            <w:r w:rsidR="00892361">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26.</w:t>
            </w:r>
            <w:r w:rsidR="00D17BC8">
              <w:rPr>
                <w:rFonts w:ascii="Calibri" w:hAnsi="Calibri" w:cs="Calibri"/>
                <w:color w:val="000000"/>
                <w:sz w:val="18"/>
                <w:szCs w:val="18"/>
              </w:rPr>
              <w:t>178.828,24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w:t>
            </w:r>
            <w:r w:rsidR="00D17BC8">
              <w:rPr>
                <w:rFonts w:ascii="Calibri" w:hAnsi="Calibri" w:cs="Calibri"/>
                <w:color w:val="000000"/>
                <w:sz w:val="18"/>
                <w:szCs w:val="18"/>
              </w:rPr>
              <w:t> 563.480,00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lastRenderedPageBreak/>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w:t>
      </w:r>
      <w:r w:rsidR="00D17BC8">
        <w:rPr>
          <w:rFonts w:ascii="Times New Roman" w:hAnsi="Times New Roman" w:cs="Times New Roman"/>
          <w:sz w:val="24"/>
          <w:szCs w:val="24"/>
        </w:rPr>
        <w:t>563.480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9534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330AEA">
              <w:rPr>
                <w:rFonts w:ascii="Times New Roman" w:hAnsi="Times New Roman" w:cs="Times New Roman"/>
                <w:bCs/>
                <w:iCs/>
                <w:sz w:val="18"/>
                <w:szCs w:val="18"/>
              </w:rPr>
              <w:t>31</w:t>
            </w:r>
          </w:p>
        </w:tc>
        <w:tc>
          <w:tcPr>
            <w:tcW w:w="2976" w:type="dxa"/>
          </w:tcPr>
          <w:p w:rsidR="00463312" w:rsidRPr="00A84DD3" w:rsidRDefault="00330AEA"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4,02</w:t>
            </w:r>
          </w:p>
        </w:tc>
        <w:tc>
          <w:tcPr>
            <w:tcW w:w="2127" w:type="dxa"/>
          </w:tcPr>
          <w:p w:rsidR="00463312" w:rsidRPr="00A84DD3" w:rsidRDefault="00892361"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D17BC8">
              <w:rPr>
                <w:rFonts w:ascii="Times New Roman" w:hAnsi="Times New Roman" w:cs="Times New Roman"/>
                <w:bCs/>
                <w:iCs/>
                <w:sz w:val="18"/>
                <w:szCs w:val="18"/>
              </w:rPr>
              <w:t>3,9</w:t>
            </w:r>
            <w:r w:rsidR="003E0E47">
              <w:rPr>
                <w:rFonts w:ascii="Times New Roman" w:hAnsi="Times New Roman" w:cs="Times New Roman"/>
                <w:bCs/>
                <w:iCs/>
                <w:sz w:val="18"/>
                <w:szCs w:val="18"/>
              </w:rPr>
              <w:t>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330AEA">
              <w:rPr>
                <w:rFonts w:ascii="Times New Roman" w:hAnsi="Times New Roman" w:cs="Times New Roman"/>
                <w:bCs/>
                <w:iCs/>
                <w:sz w:val="18"/>
                <w:szCs w:val="18"/>
              </w:rPr>
              <w:t>87</w:t>
            </w:r>
          </w:p>
        </w:tc>
        <w:tc>
          <w:tcPr>
            <w:tcW w:w="2976" w:type="dxa"/>
          </w:tcPr>
          <w:p w:rsidR="00463312" w:rsidRPr="00A84DD3" w:rsidRDefault="00330AEA"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976"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976"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w:t>
      </w:r>
      <w:r w:rsidRPr="00345A42">
        <w:rPr>
          <w:rFonts w:ascii="Times New Roman" w:hAnsi="Times New Roman" w:cs="Times New Roman"/>
          <w:sz w:val="24"/>
          <w:szCs w:val="24"/>
        </w:rPr>
        <w:lastRenderedPageBreak/>
        <w:t xml:space="preserve">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2EB" w:rsidRDefault="00FB12EB">
      <w:pPr>
        <w:spacing w:after="0" w:line="240" w:lineRule="auto"/>
      </w:pPr>
      <w:r>
        <w:separator/>
      </w:r>
    </w:p>
  </w:endnote>
  <w:endnote w:type="continuationSeparator" w:id="0">
    <w:p w:rsidR="00FB12EB" w:rsidRDefault="00FB1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5D70AA" w:rsidRDefault="005D70AA">
        <w:pPr>
          <w:pStyle w:val="Stopka"/>
          <w:jc w:val="right"/>
        </w:pPr>
        <w:r>
          <w:fldChar w:fldCharType="begin"/>
        </w:r>
        <w:r>
          <w:instrText>PAGE   \* MERGEFORMAT</w:instrText>
        </w:r>
        <w:r>
          <w:fldChar w:fldCharType="separate"/>
        </w:r>
        <w:r w:rsidR="007B788F">
          <w:rPr>
            <w:noProof/>
          </w:rPr>
          <w:t>17</w:t>
        </w:r>
        <w:r>
          <w:fldChar w:fldCharType="end"/>
        </w:r>
      </w:p>
    </w:sdtContent>
  </w:sdt>
  <w:p w:rsidR="005D70AA" w:rsidRDefault="005D70A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2EB" w:rsidRDefault="00FB12EB">
      <w:pPr>
        <w:spacing w:after="0" w:line="240" w:lineRule="auto"/>
      </w:pPr>
      <w:r>
        <w:separator/>
      </w:r>
    </w:p>
  </w:footnote>
  <w:footnote w:type="continuationSeparator" w:id="0">
    <w:p w:rsidR="00FB12EB" w:rsidRDefault="00FB1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0AA" w:rsidRDefault="005D70AA"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0"/>
  </w:num>
  <w:num w:numId="8">
    <w:abstractNumId w:val="17"/>
  </w:num>
  <w:num w:numId="9">
    <w:abstractNumId w:val="9"/>
  </w:num>
  <w:num w:numId="10">
    <w:abstractNumId w:val="2"/>
  </w:num>
  <w:num w:numId="11">
    <w:abstractNumId w:val="13"/>
  </w:num>
  <w:num w:numId="12">
    <w:abstractNumId w:val="16"/>
  </w:num>
  <w:num w:numId="13">
    <w:abstractNumId w:val="14"/>
  </w:num>
  <w:num w:numId="14">
    <w:abstractNumId w:val="7"/>
  </w:num>
  <w:num w:numId="15">
    <w:abstractNumId w:val="12"/>
  </w:num>
  <w:num w:numId="16">
    <w:abstractNumId w:val="11"/>
  </w:num>
  <w:num w:numId="17">
    <w:abstractNumId w:val="15"/>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61C9E"/>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2940"/>
    <w:rsid w:val="00115016"/>
    <w:rsid w:val="00122BE2"/>
    <w:rsid w:val="00132AE1"/>
    <w:rsid w:val="0014621E"/>
    <w:rsid w:val="001559DD"/>
    <w:rsid w:val="0017091F"/>
    <w:rsid w:val="001751D2"/>
    <w:rsid w:val="001823A6"/>
    <w:rsid w:val="00183DFE"/>
    <w:rsid w:val="001936F3"/>
    <w:rsid w:val="001971E6"/>
    <w:rsid w:val="001B07B4"/>
    <w:rsid w:val="001B1E62"/>
    <w:rsid w:val="001B522A"/>
    <w:rsid w:val="001C7E2E"/>
    <w:rsid w:val="001E4EEE"/>
    <w:rsid w:val="001E5696"/>
    <w:rsid w:val="0020337F"/>
    <w:rsid w:val="002045BD"/>
    <w:rsid w:val="00207D9A"/>
    <w:rsid w:val="00240263"/>
    <w:rsid w:val="00240408"/>
    <w:rsid w:val="00253C92"/>
    <w:rsid w:val="00271AAE"/>
    <w:rsid w:val="0028665F"/>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E0E47"/>
    <w:rsid w:val="0042203C"/>
    <w:rsid w:val="004258FB"/>
    <w:rsid w:val="00441420"/>
    <w:rsid w:val="00463312"/>
    <w:rsid w:val="004655D1"/>
    <w:rsid w:val="004703C1"/>
    <w:rsid w:val="00495948"/>
    <w:rsid w:val="004A4C47"/>
    <w:rsid w:val="004B0FFC"/>
    <w:rsid w:val="004D7473"/>
    <w:rsid w:val="004F1088"/>
    <w:rsid w:val="00520830"/>
    <w:rsid w:val="00523DB7"/>
    <w:rsid w:val="0052628B"/>
    <w:rsid w:val="00534701"/>
    <w:rsid w:val="0055421C"/>
    <w:rsid w:val="0056140E"/>
    <w:rsid w:val="005624C3"/>
    <w:rsid w:val="0058715F"/>
    <w:rsid w:val="00592C23"/>
    <w:rsid w:val="00592E25"/>
    <w:rsid w:val="005B3E81"/>
    <w:rsid w:val="005B6E03"/>
    <w:rsid w:val="005C2AF2"/>
    <w:rsid w:val="005D4A8E"/>
    <w:rsid w:val="005D54F4"/>
    <w:rsid w:val="005D70AA"/>
    <w:rsid w:val="005E1356"/>
    <w:rsid w:val="005E7521"/>
    <w:rsid w:val="005F2458"/>
    <w:rsid w:val="005F7ED1"/>
    <w:rsid w:val="0061003D"/>
    <w:rsid w:val="00632F75"/>
    <w:rsid w:val="006356F7"/>
    <w:rsid w:val="00636D8F"/>
    <w:rsid w:val="006545AF"/>
    <w:rsid w:val="00667337"/>
    <w:rsid w:val="006769C2"/>
    <w:rsid w:val="0068479C"/>
    <w:rsid w:val="006919BD"/>
    <w:rsid w:val="006965ED"/>
    <w:rsid w:val="006A1909"/>
    <w:rsid w:val="006A3CF8"/>
    <w:rsid w:val="006B397D"/>
    <w:rsid w:val="006D0728"/>
    <w:rsid w:val="006E7023"/>
    <w:rsid w:val="00705A10"/>
    <w:rsid w:val="00706756"/>
    <w:rsid w:val="00707CAD"/>
    <w:rsid w:val="00712E85"/>
    <w:rsid w:val="007155C3"/>
    <w:rsid w:val="00721305"/>
    <w:rsid w:val="00735DF8"/>
    <w:rsid w:val="007372C0"/>
    <w:rsid w:val="00742223"/>
    <w:rsid w:val="00747E3D"/>
    <w:rsid w:val="00751F00"/>
    <w:rsid w:val="00754965"/>
    <w:rsid w:val="00771D52"/>
    <w:rsid w:val="0078710F"/>
    <w:rsid w:val="007937E9"/>
    <w:rsid w:val="007B1CD9"/>
    <w:rsid w:val="007B788F"/>
    <w:rsid w:val="007C24BF"/>
    <w:rsid w:val="007C475B"/>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E5056"/>
    <w:rsid w:val="008F6111"/>
    <w:rsid w:val="008F628E"/>
    <w:rsid w:val="009236DA"/>
    <w:rsid w:val="00931029"/>
    <w:rsid w:val="00932DEE"/>
    <w:rsid w:val="00937E51"/>
    <w:rsid w:val="00946478"/>
    <w:rsid w:val="009534FA"/>
    <w:rsid w:val="00956102"/>
    <w:rsid w:val="009609C1"/>
    <w:rsid w:val="009610A8"/>
    <w:rsid w:val="0096214C"/>
    <w:rsid w:val="009A7939"/>
    <w:rsid w:val="009B0F51"/>
    <w:rsid w:val="009B3DB9"/>
    <w:rsid w:val="009C49D4"/>
    <w:rsid w:val="009E07BB"/>
    <w:rsid w:val="009E3F3F"/>
    <w:rsid w:val="009F4F5D"/>
    <w:rsid w:val="00A0117D"/>
    <w:rsid w:val="00A02040"/>
    <w:rsid w:val="00A123F7"/>
    <w:rsid w:val="00A24B5E"/>
    <w:rsid w:val="00A31C50"/>
    <w:rsid w:val="00A347E2"/>
    <w:rsid w:val="00A50916"/>
    <w:rsid w:val="00A5255A"/>
    <w:rsid w:val="00A7188E"/>
    <w:rsid w:val="00A7489B"/>
    <w:rsid w:val="00A74A18"/>
    <w:rsid w:val="00AA5B90"/>
    <w:rsid w:val="00AB70BB"/>
    <w:rsid w:val="00AD129D"/>
    <w:rsid w:val="00AE645E"/>
    <w:rsid w:val="00AE69CC"/>
    <w:rsid w:val="00AF0952"/>
    <w:rsid w:val="00B02C4A"/>
    <w:rsid w:val="00B05F9B"/>
    <w:rsid w:val="00B1536D"/>
    <w:rsid w:val="00B21B11"/>
    <w:rsid w:val="00B55059"/>
    <w:rsid w:val="00B57FDE"/>
    <w:rsid w:val="00B60B65"/>
    <w:rsid w:val="00B74922"/>
    <w:rsid w:val="00B77D5F"/>
    <w:rsid w:val="00B94A73"/>
    <w:rsid w:val="00BA0265"/>
    <w:rsid w:val="00BC7483"/>
    <w:rsid w:val="00BD76C0"/>
    <w:rsid w:val="00BE797B"/>
    <w:rsid w:val="00BF64F2"/>
    <w:rsid w:val="00C0603E"/>
    <w:rsid w:val="00C0612C"/>
    <w:rsid w:val="00C072E3"/>
    <w:rsid w:val="00C43AC3"/>
    <w:rsid w:val="00C51EE5"/>
    <w:rsid w:val="00C81CB0"/>
    <w:rsid w:val="00C84105"/>
    <w:rsid w:val="00CB6517"/>
    <w:rsid w:val="00CD1FD6"/>
    <w:rsid w:val="00CE2129"/>
    <w:rsid w:val="00CE31EB"/>
    <w:rsid w:val="00D00427"/>
    <w:rsid w:val="00D00C34"/>
    <w:rsid w:val="00D17BC8"/>
    <w:rsid w:val="00D17D46"/>
    <w:rsid w:val="00D33EE0"/>
    <w:rsid w:val="00D67F4F"/>
    <w:rsid w:val="00D767A1"/>
    <w:rsid w:val="00D8331D"/>
    <w:rsid w:val="00D83A60"/>
    <w:rsid w:val="00DA1B8F"/>
    <w:rsid w:val="00DB7843"/>
    <w:rsid w:val="00DC41BE"/>
    <w:rsid w:val="00DE1528"/>
    <w:rsid w:val="00DE3227"/>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C0D1C"/>
    <w:rsid w:val="00EC2D22"/>
    <w:rsid w:val="00EE6264"/>
    <w:rsid w:val="00EE661F"/>
    <w:rsid w:val="00EF7F3B"/>
    <w:rsid w:val="00F0789F"/>
    <w:rsid w:val="00F10DA7"/>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C53DA-609F-4CB2-B6B1-17787C4D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6502</Words>
  <Characters>39014</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cp:revision>
  <cp:lastPrinted>2018-09-25T04:38:00Z</cp:lastPrinted>
  <dcterms:created xsi:type="dcterms:W3CDTF">2018-09-24T13:30:00Z</dcterms:created>
  <dcterms:modified xsi:type="dcterms:W3CDTF">2018-09-26T09:50:00Z</dcterms:modified>
</cp:coreProperties>
</file>