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0CD" w:rsidRPr="00FF73AB"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OBJA</w:t>
      </w:r>
      <w:r w:rsidRPr="00FF73AB">
        <w:rPr>
          <w:rFonts w:ascii="Arial" w:hAnsi="Arial" w:cs="Arial"/>
          <w:color w:val="000081"/>
          <w:sz w:val="28"/>
          <w:szCs w:val="28"/>
        </w:rPr>
        <w:t>Ś</w:t>
      </w:r>
      <w:r w:rsidRPr="00FF73AB">
        <w:rPr>
          <w:rFonts w:ascii="Times New Roman" w:hAnsi="Times New Roman" w:cs="Times New Roman"/>
          <w:color w:val="000081"/>
          <w:sz w:val="28"/>
          <w:szCs w:val="28"/>
        </w:rPr>
        <w:t>NIENIA PRZYJ</w:t>
      </w:r>
      <w:r w:rsidRPr="00FF73AB">
        <w:rPr>
          <w:rFonts w:ascii="Arial" w:hAnsi="Arial" w:cs="Arial"/>
          <w:color w:val="000081"/>
          <w:sz w:val="28"/>
          <w:szCs w:val="28"/>
        </w:rPr>
        <w:t>Ę</w:t>
      </w:r>
      <w:r w:rsidRPr="00FF73AB">
        <w:rPr>
          <w:rFonts w:ascii="Times New Roman" w:hAnsi="Times New Roman" w:cs="Times New Roman"/>
          <w:color w:val="000081"/>
          <w:sz w:val="28"/>
          <w:szCs w:val="28"/>
        </w:rPr>
        <w:t>TYCH WIELKO</w:t>
      </w:r>
      <w:r w:rsidRPr="00FF73AB">
        <w:rPr>
          <w:rFonts w:ascii="Arial" w:hAnsi="Arial" w:cs="Arial"/>
          <w:color w:val="000081"/>
          <w:sz w:val="28"/>
          <w:szCs w:val="28"/>
        </w:rPr>
        <w:t>Ś</w:t>
      </w:r>
      <w:r w:rsidRPr="00FF73AB">
        <w:rPr>
          <w:rFonts w:ascii="Times New Roman" w:hAnsi="Times New Roman" w:cs="Times New Roman"/>
          <w:color w:val="000081"/>
          <w:sz w:val="28"/>
          <w:szCs w:val="28"/>
        </w:rPr>
        <w:t xml:space="preserve">CI </w:t>
      </w:r>
      <w:r w:rsidRPr="00FF73AB">
        <w:rPr>
          <w:rFonts w:ascii="Times New Roman" w:hAnsi="Times New Roman" w:cs="Times New Roman"/>
          <w:color w:val="000081"/>
          <w:sz w:val="28"/>
          <w:szCs w:val="28"/>
        </w:rPr>
        <w:br/>
        <w:t>W WIELOLETNIEJ PROGNOZIE FINANSOWEJ</w:t>
      </w:r>
    </w:p>
    <w:p w:rsidR="00A030CD" w:rsidRPr="00FF73AB"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color w:val="000081"/>
          <w:sz w:val="28"/>
          <w:szCs w:val="28"/>
        </w:rPr>
        <w:t>GMINY ROGOŹNO NA LATA 2015-2026</w:t>
      </w:r>
    </w:p>
    <w:p w:rsidR="00A030CD" w:rsidRPr="0073134A"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A030CD" w:rsidRPr="00394367" w:rsidRDefault="00A030CD" w:rsidP="00A030CD">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A030CD" w:rsidRPr="00345A42" w:rsidRDefault="00A030CD" w:rsidP="00A030C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394367">
        <w:rPr>
          <w:rFonts w:ascii="Times New Roman" w:hAnsi="Times New Roman" w:cs="Times New Roman"/>
          <w:bCs/>
          <w:sz w:val="24"/>
          <w:szCs w:val="24"/>
        </w:rPr>
        <w:t>W stosunku do uchwalonej Wieloletniej Prognozy Finansowej Gminy Rogoźno na lata 2015-2025 w dniu  21 stycznia 2015 roku</w:t>
      </w:r>
      <w:r>
        <w:rPr>
          <w:rFonts w:ascii="Times New Roman" w:hAnsi="Times New Roman" w:cs="Times New Roman"/>
          <w:bCs/>
          <w:sz w:val="24"/>
          <w:szCs w:val="24"/>
        </w:rPr>
        <w:t xml:space="preserve"> dokonano w niniejszym dokumencie zmian wynikających ze zwiększenia dochodów, wydatków i przychodów wprowadzonych w okresie od 16 lutego do </w:t>
      </w:r>
      <w:r w:rsidR="000E56E1">
        <w:rPr>
          <w:rFonts w:ascii="Times New Roman" w:hAnsi="Times New Roman" w:cs="Times New Roman"/>
          <w:bCs/>
          <w:sz w:val="24"/>
          <w:szCs w:val="24"/>
        </w:rPr>
        <w:t>30 grudnia</w:t>
      </w:r>
      <w:r>
        <w:rPr>
          <w:rFonts w:ascii="Times New Roman" w:hAnsi="Times New Roman" w:cs="Times New Roman"/>
          <w:bCs/>
          <w:sz w:val="24"/>
          <w:szCs w:val="24"/>
        </w:rPr>
        <w:t xml:space="preserve"> 2015 roku w budżecie gminy</w:t>
      </w:r>
      <w:r w:rsidR="00B1314A">
        <w:rPr>
          <w:rFonts w:ascii="Times New Roman" w:hAnsi="Times New Roman" w:cs="Times New Roman"/>
          <w:bCs/>
          <w:sz w:val="24"/>
          <w:szCs w:val="24"/>
        </w:rPr>
        <w:t xml:space="preserve"> oraz dostosowania niniejszego dokumentu do projektu WPF na lata 2016-2026</w:t>
      </w:r>
      <w:r>
        <w:rPr>
          <w:rFonts w:ascii="Times New Roman" w:hAnsi="Times New Roman" w:cs="Times New Roman"/>
          <w:bCs/>
          <w:sz w:val="24"/>
          <w:szCs w:val="24"/>
        </w:rPr>
        <w:t>. W związku z planowanym zaciągnięciem przychodu z tytułu kredytu w 2016 roku wydłużono okres prognozy do 2026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finansowej (WPF). Prognozę tę opracowuje się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 także dokonanie oceny zdolności kredytowej oraz wskaże 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w:t>
      </w:r>
      <w:r w:rsidR="00B1314A">
        <w:rPr>
          <w:rFonts w:ascii="Times New Roman" w:hAnsi="Times New Roman" w:cs="Times New Roman"/>
          <w:color w:val="000000"/>
          <w:sz w:val="24"/>
          <w:szCs w:val="24"/>
        </w:rPr>
        <w:t>21</w:t>
      </w:r>
      <w:r w:rsidRPr="00345A42">
        <w:rPr>
          <w:rFonts w:ascii="Times New Roman" w:hAnsi="Times New Roman" w:cs="Times New Roman"/>
          <w:color w:val="000000"/>
          <w:sz w:val="24"/>
          <w:szCs w:val="24"/>
        </w:rPr>
        <w:t xml:space="preserve"> roku, umożliwi długofalowe i racjonalne zaplanowanie wydatków, umożliwi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 prawnymi, uzyskaniem  wymaganych prawem decyzji oraz pozyskaniem środków finansowych ze źródeł zewnętrznych.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1. </w:t>
      </w:r>
      <w:r w:rsidRPr="00345A42">
        <w:rPr>
          <w:rFonts w:ascii="Times New Roman" w:hAnsi="Times New Roman" w:cs="Times New Roman"/>
          <w:color w:val="000000"/>
          <w:sz w:val="24"/>
          <w:szCs w:val="24"/>
        </w:rPr>
        <w:t>własne, wynikające z ustaw ustrojowych,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2. </w:t>
      </w:r>
      <w:r w:rsidRPr="00345A42">
        <w:rPr>
          <w:rFonts w:ascii="Times New Roman" w:hAnsi="Times New Roman" w:cs="Times New Roman"/>
          <w:color w:val="000000"/>
          <w:sz w:val="24"/>
          <w:szCs w:val="24"/>
        </w:rPr>
        <w:t>z zakresu administracji rządowej i inne zlecone ustawami,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3. </w:t>
      </w:r>
      <w:r w:rsidRPr="00345A42">
        <w:rPr>
          <w:rFonts w:ascii="Times New Roman" w:hAnsi="Times New Roman" w:cs="Times New Roman"/>
          <w:color w:val="000000"/>
          <w:sz w:val="24"/>
          <w:szCs w:val="24"/>
        </w:rPr>
        <w:t>wykonywane na podstawie porozumień /umów z organami administracji rządowej,</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4. </w:t>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5. </w:t>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2015-202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Przepisy prawa zewnętrznego (ustawy i rozporządzenia), a w szczególności ustawy: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a) z dnia 8 marca 1990 r. o samorządzie gminnym,</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b) z dnia 27 sierpnia 2009 r. o finansach publicznych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c) z dnia 13 listopada 2003 r. o dochodach jednostek samorządu terytorialnego.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rPr>
        <w:t xml:space="preserve">4. </w:t>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5. </w:t>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rPr>
        <w:t xml:space="preserve">6. </w:t>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7. </w:t>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polega na tym, że w przypadku występowania deficytu, konieczne jest Wskazanie źródeł jego pokrycia, natomiast w przypadku nadwyżki budżetowej – wskazanie jej przeznaczenia,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budżetem 2015 roku oraz prognozą budżetową na lata następne. WPF jest sporządzana na okres roku budżetowego oraz </w:t>
      </w:r>
      <w:r>
        <w:rPr>
          <w:rFonts w:ascii="Times New Roman" w:hAnsi="Times New Roman" w:cs="Times New Roman"/>
          <w:sz w:val="24"/>
          <w:szCs w:val="24"/>
        </w:rPr>
        <w:br/>
      </w:r>
      <w:r w:rsidRPr="00345A42">
        <w:rPr>
          <w:rFonts w:ascii="Times New Roman" w:hAnsi="Times New Roman" w:cs="Times New Roman"/>
          <w:sz w:val="24"/>
          <w:szCs w:val="24"/>
        </w:rPr>
        <w:t xml:space="preserve">co najmniej trzech kolejnych lat.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2015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2015-202</w:t>
      </w:r>
      <w:r>
        <w:rPr>
          <w:rFonts w:ascii="Times New Roman" w:hAnsi="Times New Roman" w:cs="Times New Roman"/>
          <w:sz w:val="24"/>
          <w:szCs w:val="24"/>
        </w:rPr>
        <w:t>6 po dokonanej zmianie</w:t>
      </w:r>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2015-202</w:t>
      </w:r>
      <w:r>
        <w:rPr>
          <w:rFonts w:ascii="Times New Roman" w:hAnsi="Times New Roman" w:cs="Times New Roman"/>
          <w:sz w:val="24"/>
          <w:szCs w:val="24"/>
        </w:rPr>
        <w:t>6</w:t>
      </w:r>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prezentowane są założenia do prognozy, objaśnienia przyjętych wartości zarówno po stronie dochodów jak i wydatków, przychody i rozchody budżetu jednostki samorządu terytorialnego, </w:t>
      </w:r>
      <w:r>
        <w:rPr>
          <w:rFonts w:ascii="Times New Roman" w:hAnsi="Times New Roman" w:cs="Times New Roman"/>
          <w:sz w:val="24"/>
          <w:szCs w:val="24"/>
        </w:rPr>
        <w:br/>
      </w:r>
      <w:r w:rsidRPr="00345A42">
        <w:rPr>
          <w:rFonts w:ascii="Times New Roman" w:hAnsi="Times New Roman" w:cs="Times New Roman"/>
          <w:sz w:val="24"/>
          <w:szCs w:val="24"/>
        </w:rPr>
        <w:t>z uwzględnieniem długu zaciągniętego oraz planowanego do zaciągnięcia.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Podatki i opłaty lokalne,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Udział Gminy we wpływach z podatku dochodowego od osób fizycznych i prawnych (PIT, CIT),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3. Wpływy z podatków pobieranych przez urzędy skarbowe na rzecz Gminy,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4. Subwencja ogólna z budżetu państwa,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5. Dotacje celowe z budżetu państwa na zadania własne, zlecone,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6. Dotacje i środki, o których mowa w art.5 ust.1 pkt.2 i 3 ustawy o finansach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publicznych,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7. Pozostałe dochody.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W wydatkach zostały omówione wydatki bieżące i majątkowe.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wynagrodzenia i składki od nich naliczane,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2. wydatki związane z funkcjonowaniem organów jednostki samorządu terytorialnego.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składać się z dwóch części: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w:t>
      </w:r>
      <w:r>
        <w:rPr>
          <w:rFonts w:ascii="Times New Roman" w:hAnsi="Times New Roman" w:cs="Times New Roman"/>
          <w:sz w:val="24"/>
          <w:szCs w:val="24"/>
        </w:rPr>
        <w:t xml:space="preserve">zmian </w:t>
      </w:r>
      <w:r w:rsidRPr="00345A42">
        <w:rPr>
          <w:rFonts w:ascii="Times New Roman" w:hAnsi="Times New Roman" w:cs="Times New Roman"/>
          <w:sz w:val="24"/>
          <w:szCs w:val="24"/>
        </w:rPr>
        <w:t>ustawy budżetowej na rok 2015.</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A030CD" w:rsidTr="009B3C0B">
        <w:trPr>
          <w:tblHeader/>
        </w:trPr>
        <w:tc>
          <w:tcPr>
            <w:tcW w:w="351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1275"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A030CD" w:rsidTr="009B3C0B">
        <w:tc>
          <w:tcPr>
            <w:tcW w:w="3510" w:type="dxa"/>
          </w:tcPr>
          <w:p w:rsidR="00A030CD" w:rsidRPr="00D83A51"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103,4</w:t>
            </w:r>
          </w:p>
        </w:tc>
        <w:tc>
          <w:tcPr>
            <w:tcW w:w="156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103,8</w:t>
            </w:r>
          </w:p>
        </w:tc>
        <w:tc>
          <w:tcPr>
            <w:tcW w:w="1275"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103,9</w:t>
            </w:r>
          </w:p>
        </w:tc>
        <w:tc>
          <w:tcPr>
            <w:tcW w:w="1166"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104,0</w:t>
            </w:r>
          </w:p>
        </w:tc>
      </w:tr>
      <w:tr w:rsidR="00A030CD" w:rsidTr="009B3C0B">
        <w:tc>
          <w:tcPr>
            <w:tcW w:w="3510" w:type="dxa"/>
          </w:tcPr>
          <w:p w:rsidR="00A030CD" w:rsidRPr="00D83A51"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56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101,7</w:t>
            </w:r>
          </w:p>
        </w:tc>
        <w:tc>
          <w:tcPr>
            <w:tcW w:w="1275" w:type="dxa"/>
            <w:tcBorders>
              <w:bottom w:val="single" w:sz="4" w:space="0" w:color="auto"/>
            </w:tcBorders>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166" w:type="dxa"/>
            <w:tcBorders>
              <w:bottom w:val="single" w:sz="4" w:space="0" w:color="auto"/>
            </w:tcBorders>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102,5</w:t>
            </w:r>
          </w:p>
        </w:tc>
      </w:tr>
      <w:tr w:rsidR="00A030CD" w:rsidTr="009B3C0B">
        <w:tc>
          <w:tcPr>
            <w:tcW w:w="3510" w:type="dxa"/>
          </w:tcPr>
          <w:p w:rsidR="00A030CD" w:rsidRPr="00D83A51"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8,2</w:t>
            </w:r>
          </w:p>
        </w:tc>
        <w:tc>
          <w:tcPr>
            <w:tcW w:w="156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7,6</w:t>
            </w:r>
          </w:p>
        </w:tc>
        <w:tc>
          <w:tcPr>
            <w:tcW w:w="1275" w:type="dxa"/>
            <w:tcBorders>
              <w:right w:val="nil"/>
            </w:tcBorders>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p>
        </w:tc>
        <w:tc>
          <w:tcPr>
            <w:tcW w:w="1166" w:type="dxa"/>
            <w:tcBorders>
              <w:left w:val="nil"/>
            </w:tcBorders>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6,5</w:t>
            </w:r>
          </w:p>
        </w:tc>
      </w:tr>
      <w:tr w:rsidR="00A030CD" w:rsidTr="009B3C0B">
        <w:tc>
          <w:tcPr>
            <w:tcW w:w="3510" w:type="dxa"/>
          </w:tcPr>
          <w:p w:rsidR="00A030CD" w:rsidRPr="00D83A51"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3,5</w:t>
            </w:r>
          </w:p>
        </w:tc>
        <w:tc>
          <w:tcPr>
            <w:tcW w:w="156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3,6</w:t>
            </w:r>
          </w:p>
        </w:tc>
        <w:tc>
          <w:tcPr>
            <w:tcW w:w="1275"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3,8</w:t>
            </w:r>
          </w:p>
        </w:tc>
        <w:tc>
          <w:tcPr>
            <w:tcW w:w="1166"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4,6</w:t>
            </w:r>
          </w:p>
        </w:tc>
      </w:tr>
    </w:tbl>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A030CD" w:rsidRDefault="00A030CD" w:rsidP="00A030CD">
      <w:pPr>
        <w:rPr>
          <w:rFonts w:ascii="Times New Roman" w:hAnsi="Times New Roman" w:cs="Times New Roman"/>
          <w:b/>
          <w:bCs/>
          <w:color w:val="000000"/>
          <w:sz w:val="28"/>
          <w:szCs w:val="28"/>
        </w:rPr>
      </w:pPr>
    </w:p>
    <w:p w:rsidR="000F1FEE" w:rsidRDefault="000F1FEE" w:rsidP="00A030CD">
      <w:pPr>
        <w:rPr>
          <w:rFonts w:ascii="Times New Roman" w:hAnsi="Times New Roman" w:cs="Times New Roman"/>
          <w:b/>
          <w:bCs/>
          <w:color w:val="000000"/>
          <w:sz w:val="28"/>
          <w:szCs w:val="28"/>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1. Podatek od nieruchomości,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2. Podatek rolny,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3. Podatek leśny,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4. Podatek od środków transportowych,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5. Opłata targowa,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6. Opłata skarbowa,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7. Wpływy z opłaty za sprzedaż napojów alkoholowych,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8. Wpływy z lokalnych opłat,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9. 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10. Koszty upomnienia.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 xml:space="preserve">W 2015 r. założono dochody z tego tytułu </w:t>
      </w:r>
      <w:r>
        <w:rPr>
          <w:rFonts w:ascii="Times New Roman" w:hAnsi="Times New Roman" w:cs="Times New Roman"/>
          <w:sz w:val="24"/>
          <w:szCs w:val="24"/>
        </w:rPr>
        <w:t xml:space="preserve">w kwocie </w:t>
      </w:r>
      <w:r w:rsidR="000E56E1">
        <w:rPr>
          <w:rFonts w:ascii="Times New Roman" w:hAnsi="Times New Roman" w:cs="Times New Roman"/>
          <w:sz w:val="24"/>
          <w:szCs w:val="24"/>
        </w:rPr>
        <w:t>12.965.041</w:t>
      </w:r>
      <w:r>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 xml:space="preserve">w 2016 założono ich wzrost o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xml:space="preserve"> % z uwagi na ostrożną politykę jaka była prowadzona w stosunku do tych podatków w latach ubiegłych. Natomiast w kolejnych latach Wieloletniej Prognozy Finansowej założono ich wzrost w przedziale </w:t>
      </w:r>
      <w:r w:rsidR="000F1FEE">
        <w:rPr>
          <w:rFonts w:ascii="Times New Roman" w:hAnsi="Times New Roman" w:cs="Times New Roman"/>
          <w:color w:val="000000"/>
          <w:sz w:val="24"/>
          <w:szCs w:val="24"/>
        </w:rPr>
        <w:t>1</w:t>
      </w:r>
      <w:r w:rsidRPr="00345A42">
        <w:rPr>
          <w:rFonts w:ascii="Times New Roman" w:hAnsi="Times New Roman" w:cs="Times New Roman"/>
          <w:color w:val="000000"/>
          <w:sz w:val="24"/>
          <w:szCs w:val="24"/>
        </w:rPr>
        <w:t xml:space="preserve"> – 3%.</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Wzrost wpływów z tytułu podatku od nieruchomości osób prawnych o 20,96% w stosunku </w:t>
      </w:r>
      <w:r>
        <w:rPr>
          <w:rFonts w:ascii="Times New Roman" w:hAnsi="Times New Roman" w:cs="Times New Roman"/>
          <w:sz w:val="24"/>
          <w:szCs w:val="24"/>
        </w:rPr>
        <w:br/>
      </w:r>
      <w:r w:rsidRPr="00345A42">
        <w:rPr>
          <w:rFonts w:ascii="Times New Roman" w:hAnsi="Times New Roman" w:cs="Times New Roman"/>
          <w:sz w:val="24"/>
          <w:szCs w:val="24"/>
        </w:rPr>
        <w:t xml:space="preserve">do planu na 2014 rok  jest następstwem uchwalonych stawek podatku przez Radę Miejską </w:t>
      </w:r>
      <w:r>
        <w:rPr>
          <w:rFonts w:ascii="Times New Roman" w:hAnsi="Times New Roman" w:cs="Times New Roman"/>
          <w:sz w:val="24"/>
          <w:szCs w:val="24"/>
        </w:rPr>
        <w:br/>
      </w:r>
      <w:r w:rsidRPr="00345A42">
        <w:rPr>
          <w:rFonts w:ascii="Times New Roman" w:hAnsi="Times New Roman" w:cs="Times New Roman"/>
          <w:sz w:val="24"/>
          <w:szCs w:val="24"/>
        </w:rPr>
        <w:t xml:space="preserve">w Rogoźnie oraz założenia częściowej spłaty należności wymagalnych. Do obliczenia planowanych dochodów  z tego tytuły uwzględniono również nowo oddane budowle - elektrownie wiatrowe, przysadzenie nieruchomości osoby fizycznej na rzecz spółki oraz wniesienie nieruchomości osoby fizycznej do majątku nowo powstałej spółki i  wygaśnięcie zwolnienia z tytułu uchwały o pomocy de </w:t>
      </w:r>
      <w:proofErr w:type="spellStart"/>
      <w:r w:rsidRPr="00345A42">
        <w:rPr>
          <w:rFonts w:ascii="Times New Roman" w:hAnsi="Times New Roman" w:cs="Times New Roman"/>
          <w:sz w:val="24"/>
          <w:szCs w:val="24"/>
        </w:rPr>
        <w:t>minimis</w:t>
      </w:r>
      <w:proofErr w:type="spellEnd"/>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przypadku podatku od nieruchomości osób fizycznych na rok 2015 zaplanowano wzrost </w:t>
      </w:r>
      <w:r>
        <w:rPr>
          <w:rFonts w:ascii="Times New Roman" w:hAnsi="Times New Roman" w:cs="Times New Roman"/>
          <w:sz w:val="24"/>
          <w:szCs w:val="24"/>
        </w:rPr>
        <w:br/>
      </w:r>
      <w:r w:rsidRPr="00345A42">
        <w:rPr>
          <w:rFonts w:ascii="Times New Roman" w:hAnsi="Times New Roman" w:cs="Times New Roman"/>
          <w:sz w:val="24"/>
          <w:szCs w:val="24"/>
        </w:rPr>
        <w:t xml:space="preserve">o 2,85% wykonanych dochodów roku 2014. Obliczenia podatku dokonano </w:t>
      </w:r>
      <w:r w:rsidRPr="00345A42">
        <w:rPr>
          <w:rFonts w:ascii="Times New Roman" w:hAnsi="Times New Roman" w:cs="Times New Roman"/>
          <w:sz w:val="24"/>
          <w:szCs w:val="24"/>
        </w:rPr>
        <w:br/>
        <w:t xml:space="preserve">na podstawie uchwalonych stawek na 2015 rok.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Wzrost podatku od nieruchomości zarówno od osób prawnych jak i fizycznych </w:t>
      </w:r>
      <w:r w:rsidRPr="00345A42">
        <w:rPr>
          <w:rFonts w:ascii="Times New Roman" w:hAnsi="Times New Roman" w:cs="Times New Roman"/>
          <w:sz w:val="24"/>
          <w:szCs w:val="24"/>
        </w:rPr>
        <w:br/>
        <w:t>w Wieloletniej Prognozie Finansowej na lata 2016-202</w:t>
      </w:r>
      <w:r w:rsidR="000F1FEE">
        <w:rPr>
          <w:rFonts w:ascii="Times New Roman" w:hAnsi="Times New Roman" w:cs="Times New Roman"/>
          <w:sz w:val="24"/>
          <w:szCs w:val="24"/>
        </w:rPr>
        <w:t>6</w:t>
      </w:r>
      <w:r w:rsidRPr="00345A42">
        <w:rPr>
          <w:rFonts w:ascii="Times New Roman" w:hAnsi="Times New Roman" w:cs="Times New Roman"/>
          <w:sz w:val="24"/>
          <w:szCs w:val="24"/>
        </w:rPr>
        <w:t xml:space="preserve"> został założony w 2016 roku </w:t>
      </w:r>
      <w:r w:rsidR="000F1FEE">
        <w:rPr>
          <w:rFonts w:ascii="Times New Roman" w:hAnsi="Times New Roman" w:cs="Times New Roman"/>
          <w:sz w:val="24"/>
          <w:szCs w:val="24"/>
        </w:rPr>
        <w:t xml:space="preserve">spadek </w:t>
      </w:r>
      <w:r w:rsidRPr="00345A42">
        <w:rPr>
          <w:rFonts w:ascii="Times New Roman" w:hAnsi="Times New Roman" w:cs="Times New Roman"/>
          <w:sz w:val="24"/>
          <w:szCs w:val="24"/>
        </w:rPr>
        <w:t xml:space="preserve">o </w:t>
      </w:r>
      <w:r w:rsidR="000F1FEE">
        <w:rPr>
          <w:rFonts w:ascii="Times New Roman" w:hAnsi="Times New Roman" w:cs="Times New Roman"/>
          <w:sz w:val="24"/>
          <w:szCs w:val="24"/>
        </w:rPr>
        <w:t>2,84</w:t>
      </w:r>
      <w:r w:rsidRPr="00345A42">
        <w:rPr>
          <w:rFonts w:ascii="Times New Roman" w:hAnsi="Times New Roman" w:cs="Times New Roman"/>
          <w:sz w:val="24"/>
          <w:szCs w:val="24"/>
        </w:rPr>
        <w:t xml:space="preserve">% (bez uwzględnienia spłaty należności z lat poprzednich) w następnych latach </w:t>
      </w:r>
      <w:r w:rsidR="005C35E3">
        <w:rPr>
          <w:rFonts w:ascii="Times New Roman" w:hAnsi="Times New Roman" w:cs="Times New Roman"/>
          <w:sz w:val="24"/>
          <w:szCs w:val="24"/>
        </w:rPr>
        <w:t>założono wzrost o 3</w:t>
      </w:r>
      <w:r w:rsidRPr="00345A42">
        <w:rPr>
          <w:rFonts w:ascii="Times New Roman" w:hAnsi="Times New Roman" w:cs="Times New Roman"/>
          <w:sz w:val="24"/>
          <w:szCs w:val="24"/>
        </w:rPr>
        <w:t>%.</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wykonanie w budżecie 2014 r. Zanotowano nieznaczny spadek dochodów z tytułu podatku leśnego w przypadku osób prawnych, natomiast rekompensuje go wzrost podatku leśnego </w:t>
      </w:r>
      <w:r>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od osób fizycznych, który kształtuje się na poziomie 8% . Na dochodach  z tytułu podatku </w:t>
      </w:r>
      <w:r>
        <w:rPr>
          <w:rFonts w:ascii="Times New Roman" w:hAnsi="Times New Roman" w:cs="Times New Roman"/>
          <w:sz w:val="24"/>
          <w:szCs w:val="24"/>
        </w:rPr>
        <w:br/>
      </w:r>
      <w:r w:rsidRPr="00345A42">
        <w:rPr>
          <w:rFonts w:ascii="Times New Roman" w:hAnsi="Times New Roman" w:cs="Times New Roman"/>
          <w:sz w:val="24"/>
          <w:szCs w:val="24"/>
        </w:rPr>
        <w:t xml:space="preserve">od środków transportu planuje się wzrost zarówno w osobach prawnych jak i fizycznych </w:t>
      </w:r>
      <w:r>
        <w:rPr>
          <w:rFonts w:ascii="Times New Roman" w:hAnsi="Times New Roman" w:cs="Times New Roman"/>
          <w:sz w:val="24"/>
          <w:szCs w:val="24"/>
        </w:rPr>
        <w:br/>
      </w:r>
      <w:r w:rsidRPr="00345A42">
        <w:rPr>
          <w:rFonts w:ascii="Times New Roman" w:hAnsi="Times New Roman" w:cs="Times New Roman"/>
          <w:sz w:val="24"/>
          <w:szCs w:val="24"/>
        </w:rPr>
        <w:t>o następujące wielkości.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- 23,87%</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4,83%</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uchwalonych stawek na 2015 rok.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Dochody z tytułu opłaty targowej w 2015 roku zaplanowano wyższe o 28,21% w stosunku </w:t>
      </w:r>
      <w:r w:rsidRPr="00345A42">
        <w:rPr>
          <w:rFonts w:ascii="Times New Roman" w:hAnsi="Times New Roman" w:cs="Times New Roman"/>
          <w:sz w:val="24"/>
          <w:szCs w:val="24"/>
        </w:rPr>
        <w:br/>
        <w:t xml:space="preserve">do planu z 2014 roku. Wzrost jak najbardziej zasadny. We wrześniu 2014 roku oddano </w:t>
      </w:r>
      <w:r w:rsidRPr="00345A42">
        <w:rPr>
          <w:rFonts w:ascii="Times New Roman" w:hAnsi="Times New Roman" w:cs="Times New Roman"/>
          <w:sz w:val="24"/>
          <w:szCs w:val="24"/>
        </w:rPr>
        <w:br/>
        <w:t>do użytkowania nowo powstałe targowisko miejskie „Mój rynek”, które poprzez sprzyjającą bazę dla handlujących przyczyniło się do znacznego wzrostu dochodów z tego tytułu.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ok. 3%.</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2A53"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 xml:space="preserve">z Ministerstwa Finansów stanowi, iż kwota 7.796.025 zł którą zaplanowano w budżecie 2015 roku jest wyższa o 8,33% w </w:t>
      </w:r>
      <w:r w:rsidR="00342A53">
        <w:rPr>
          <w:rFonts w:ascii="Times New Roman" w:hAnsi="Times New Roman" w:cs="Times New Roman"/>
          <w:sz w:val="24"/>
          <w:szCs w:val="24"/>
        </w:rPr>
        <w:t>stosunku do wykonania 2014 roku oraz na 2016 rok 8.491.839 zł wzrost o 8,93% w stosunku do planu obowiązującego w 2015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342A53">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342A53">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w:t>
      </w:r>
      <w:r w:rsidR="00342A53">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natomiast w  2018 r. </w:t>
      </w:r>
      <w:r w:rsidR="00342A53">
        <w:rPr>
          <w:rFonts w:ascii="Times New Roman" w:hAnsi="Times New Roman" w:cs="Times New Roman"/>
          <w:color w:val="000000"/>
          <w:sz w:val="24"/>
          <w:szCs w:val="24"/>
        </w:rPr>
        <w:t>1</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2019 o </w:t>
      </w:r>
      <w:r w:rsidR="00342A53">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stosunku do roku poprzedniego.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2014 zaplanowano na poziomie 1.450.000 zł (</w:t>
      </w:r>
      <w:proofErr w:type="spellStart"/>
      <w:r w:rsidRPr="00345A42">
        <w:rPr>
          <w:rFonts w:ascii="Times New Roman" w:hAnsi="Times New Roman" w:cs="Times New Roman"/>
          <w:sz w:val="24"/>
          <w:szCs w:val="24"/>
        </w:rPr>
        <w:t>tj</w:t>
      </w:r>
      <w:proofErr w:type="spellEnd"/>
      <w:r w:rsidRPr="00345A42">
        <w:rPr>
          <w:rFonts w:ascii="Times New Roman" w:hAnsi="Times New Roman" w:cs="Times New Roman"/>
          <w:sz w:val="24"/>
          <w:szCs w:val="24"/>
        </w:rPr>
        <w:t xml:space="preserve"> wzrost o 45%). Dochody przekazywane przez Urzędy Skarbowe.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następnych latach wpływy w podatku dochodowym od osób prawnych będą kształtowały się w następujący sposób: </w:t>
      </w:r>
      <w:r w:rsidRPr="00345A42">
        <w:rPr>
          <w:rFonts w:ascii="Times New Roman" w:hAnsi="Times New Roman" w:cs="Times New Roman"/>
          <w:color w:val="000000"/>
          <w:sz w:val="24"/>
          <w:szCs w:val="24"/>
        </w:rPr>
        <w:t>w 2016 r.  na poziomie wykonania 201</w:t>
      </w:r>
      <w:r w:rsidR="00342A53">
        <w:rPr>
          <w:rFonts w:ascii="Times New Roman" w:hAnsi="Times New Roman" w:cs="Times New Roman"/>
          <w:color w:val="000000"/>
          <w:sz w:val="24"/>
          <w:szCs w:val="24"/>
        </w:rPr>
        <w:t>5</w:t>
      </w:r>
      <w:r w:rsidRPr="00345A42">
        <w:rPr>
          <w:rFonts w:ascii="Times New Roman" w:hAnsi="Times New Roman" w:cs="Times New Roman"/>
          <w:color w:val="000000"/>
          <w:sz w:val="24"/>
          <w:szCs w:val="24"/>
        </w:rPr>
        <w:t xml:space="preserve"> roku</w:t>
      </w:r>
      <w:r>
        <w:rPr>
          <w:rFonts w:ascii="Times New Roman" w:hAnsi="Times New Roman" w:cs="Times New Roman"/>
          <w:color w:val="000000"/>
          <w:sz w:val="24"/>
          <w:szCs w:val="24"/>
        </w:rPr>
        <w:t xml:space="preserve"> powiększony </w:t>
      </w:r>
      <w:r>
        <w:rPr>
          <w:rFonts w:ascii="Times New Roman" w:hAnsi="Times New Roman" w:cs="Times New Roman"/>
          <w:color w:val="000000"/>
          <w:sz w:val="24"/>
          <w:szCs w:val="24"/>
        </w:rPr>
        <w:br/>
        <w:t>o wskaźnik 3%</w:t>
      </w:r>
      <w:r w:rsidRPr="00345A42">
        <w:rPr>
          <w:rFonts w:ascii="Times New Roman" w:hAnsi="Times New Roman" w:cs="Times New Roman"/>
          <w:color w:val="000000"/>
          <w:sz w:val="24"/>
          <w:szCs w:val="24"/>
        </w:rPr>
        <w:t>, natomiast w 201</w:t>
      </w:r>
      <w:r w:rsidR="00342A53">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00342A53">
        <w:rPr>
          <w:rFonts w:ascii="Times New Roman" w:hAnsi="Times New Roman" w:cs="Times New Roman"/>
          <w:color w:val="000000"/>
          <w:sz w:val="24"/>
          <w:szCs w:val="24"/>
        </w:rPr>
        <w:t xml:space="preserve">i </w:t>
      </w:r>
      <w:r>
        <w:rPr>
          <w:rFonts w:ascii="Times New Roman" w:hAnsi="Times New Roman" w:cs="Times New Roman"/>
          <w:color w:val="000000"/>
          <w:sz w:val="24"/>
          <w:szCs w:val="24"/>
        </w:rPr>
        <w:t>2019 r.</w:t>
      </w:r>
      <w:r w:rsidRPr="00345A42">
        <w:rPr>
          <w:rFonts w:ascii="Times New Roman" w:hAnsi="Times New Roman" w:cs="Times New Roman"/>
          <w:color w:val="000000"/>
          <w:sz w:val="24"/>
          <w:szCs w:val="24"/>
        </w:rPr>
        <w:t xml:space="preserve"> o </w:t>
      </w:r>
      <w:r w:rsidR="00342A53">
        <w:rPr>
          <w:rFonts w:ascii="Times New Roman" w:hAnsi="Times New Roman" w:cs="Times New Roman"/>
          <w:color w:val="000000"/>
          <w:sz w:val="24"/>
          <w:szCs w:val="24"/>
        </w:rPr>
        <w:t>4</w:t>
      </w:r>
      <w:r w:rsidRPr="00345A42">
        <w:rPr>
          <w:rFonts w:ascii="Times New Roman" w:hAnsi="Times New Roman" w:cs="Times New Roman"/>
          <w:color w:val="000000"/>
          <w:sz w:val="24"/>
          <w:szCs w:val="24"/>
        </w:rPr>
        <w:t>%,  w stosunku do roku poprzedniego.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2. Podatek od spadków i darowizn,</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 xml:space="preserve">W 2015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2014 roku.</w:t>
      </w:r>
      <w:r w:rsidRPr="00345A42">
        <w:rPr>
          <w:rFonts w:ascii="Times New Roman" w:hAnsi="Times New Roman" w:cs="Times New Roman"/>
          <w:color w:val="000000"/>
          <w:sz w:val="24"/>
          <w:szCs w:val="24"/>
        </w:rPr>
        <w:t xml:space="preserve"> Nieznaczny wzrost o 8,57% w przypadku osób fizycznych i drastyczny spadek o 40% dla osób prawnych.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zaplanowano w tej grupie nieznaczny wzrost w granicach 3%.</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165.000 zł w 2015 r., co stanowi wzrost </w:t>
      </w:r>
      <w:r w:rsidRPr="00345A42">
        <w:rPr>
          <w:rFonts w:ascii="Times New Roman" w:hAnsi="Times New Roman" w:cs="Times New Roman"/>
          <w:sz w:val="24"/>
          <w:szCs w:val="24"/>
        </w:rPr>
        <w:br/>
        <w:t xml:space="preserve">o około 147,65% w stosunku do 2014 roku. Dochody te oszacowano na podstawie wykonania </w:t>
      </w:r>
      <w:r>
        <w:rPr>
          <w:rFonts w:ascii="Times New Roman" w:hAnsi="Times New Roman" w:cs="Times New Roman"/>
          <w:sz w:val="24"/>
          <w:szCs w:val="24"/>
        </w:rPr>
        <w:br/>
      </w:r>
      <w:r w:rsidRPr="00345A42">
        <w:rPr>
          <w:rFonts w:ascii="Times New Roman" w:hAnsi="Times New Roman" w:cs="Times New Roman"/>
          <w:sz w:val="24"/>
          <w:szCs w:val="24"/>
        </w:rPr>
        <w:t xml:space="preserve">za 2014 roku z uwzględnieniem należności wymagalnych, które wynosiły 11.065,38 zł. </w:t>
      </w:r>
      <w:r w:rsidRPr="00345A42">
        <w:rPr>
          <w:rFonts w:ascii="Times New Roman" w:hAnsi="Times New Roman" w:cs="Times New Roman"/>
          <w:sz w:val="24"/>
          <w:szCs w:val="24"/>
        </w:rPr>
        <w:br/>
        <w:t>W latach 2016 – 201</w:t>
      </w:r>
      <w:r>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2015 r. założono  realizację dochodów z tego tytułu na poziomie 49.000 zł tj. o 16,67% wyższym niż w 2014 roku. Wzrost ten podyktowany jest uwzględnieniem wykonania 2014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Dla kolejnych lat 2016 – 201</w:t>
      </w:r>
      <w:r>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2015 r. podany przez dysponenta -  Ministerstwo Finansów</w:t>
      </w:r>
      <w:r>
        <w:rPr>
          <w:rFonts w:ascii="Times New Roman" w:hAnsi="Times New Roman" w:cs="Times New Roman"/>
          <w:sz w:val="24"/>
          <w:szCs w:val="24"/>
        </w:rPr>
        <w:t xml:space="preserve"> po dokonanych zmianach</w:t>
      </w:r>
      <w:r w:rsidRPr="00345A42">
        <w:rPr>
          <w:rFonts w:ascii="Times New Roman" w:hAnsi="Times New Roman" w:cs="Times New Roman"/>
          <w:sz w:val="24"/>
          <w:szCs w:val="24"/>
        </w:rPr>
        <w:t xml:space="preserve">.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2015 r. przyjęto ostateczną kwotę z podziału dla subwencji oświatowej, która jest niższa </w:t>
      </w:r>
      <w:r w:rsidRPr="00345A42">
        <w:rPr>
          <w:rFonts w:ascii="Times New Roman" w:hAnsi="Times New Roman" w:cs="Times New Roman"/>
          <w:sz w:val="24"/>
          <w:szCs w:val="24"/>
        </w:rPr>
        <w:br/>
        <w:t xml:space="preserve">o 118.856 zł w porównaniu do pierwotnie otrzymanej informacji z MF natomiast subwencja wyrównawcza wzrosła o 4,61% w stosunku do 2014 roku.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342A53">
        <w:rPr>
          <w:rFonts w:ascii="Times New Roman" w:hAnsi="Times New Roman" w:cs="Times New Roman"/>
          <w:sz w:val="24"/>
          <w:szCs w:val="24"/>
        </w:rPr>
        <w:t>od 2-3%</w:t>
      </w:r>
      <w:r w:rsidRPr="00345A42">
        <w:rPr>
          <w:rFonts w:ascii="Times New Roman" w:hAnsi="Times New Roman" w:cs="Times New Roman"/>
          <w:sz w:val="24"/>
          <w:szCs w:val="24"/>
        </w:rPr>
        <w:t xml:space="preserve"> wzrost.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342A53">
        <w:rPr>
          <w:rFonts w:ascii="Times New Roman" w:hAnsi="Times New Roman" w:cs="Times New Roman"/>
          <w:sz w:val="24"/>
          <w:szCs w:val="24"/>
        </w:rPr>
        <w:t>7</w:t>
      </w:r>
      <w:r w:rsidRPr="00345A42">
        <w:rPr>
          <w:rFonts w:ascii="Times New Roman" w:hAnsi="Times New Roman" w:cs="Times New Roman"/>
          <w:sz w:val="24"/>
          <w:szCs w:val="24"/>
        </w:rPr>
        <w:t xml:space="preserve">-2025 z uwzględnieniem ok. </w:t>
      </w:r>
      <w:r w:rsidR="00342A53">
        <w:rPr>
          <w:rFonts w:ascii="Times New Roman" w:hAnsi="Times New Roman" w:cs="Times New Roman"/>
          <w:sz w:val="24"/>
          <w:szCs w:val="24"/>
        </w:rPr>
        <w:t>3</w:t>
      </w:r>
      <w:r w:rsidRPr="00345A42">
        <w:rPr>
          <w:rFonts w:ascii="Times New Roman" w:hAnsi="Times New Roman" w:cs="Times New Roman"/>
          <w:sz w:val="24"/>
          <w:szCs w:val="24"/>
        </w:rPr>
        <w:t>% wzrostu</w:t>
      </w:r>
      <w:r>
        <w:rPr>
          <w:rFonts w:ascii="Times New Roman" w:hAnsi="Times New Roman" w:cs="Times New Roman"/>
          <w:sz w:val="24"/>
          <w:szCs w:val="24"/>
        </w:rPr>
        <w:t xml:space="preserve"> przed dokonywanymi zmianami w trakcie roku budżetowego 2015</w:t>
      </w:r>
      <w:r w:rsidRPr="00345A42">
        <w:rPr>
          <w:rFonts w:ascii="Times New Roman" w:hAnsi="Times New Roman" w:cs="Times New Roman"/>
          <w:sz w:val="24"/>
          <w:szCs w:val="24"/>
        </w:rPr>
        <w:t xml:space="preserve">.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2015 rok oraz prognozowane na 201</w:t>
      </w:r>
      <w:r w:rsidR="00342A53">
        <w:rPr>
          <w:rFonts w:ascii="Times New Roman" w:hAnsi="Times New Roman" w:cs="Times New Roman"/>
          <w:sz w:val="24"/>
          <w:szCs w:val="24"/>
        </w:rPr>
        <w:t>5</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lastRenderedPageBreak/>
        <w:t>POZOSTAŁE DOCHODY</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2014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2015 planowane dochody </w:t>
      </w:r>
      <w:r w:rsidRPr="00345A42">
        <w:rPr>
          <w:rFonts w:ascii="Times New Roman" w:hAnsi="Times New Roman" w:cs="Times New Roman"/>
          <w:sz w:val="24"/>
          <w:szCs w:val="24"/>
        </w:rPr>
        <w:br/>
        <w:t>ze sprzedaży mienia to 1.50</w:t>
      </w:r>
      <w:r>
        <w:rPr>
          <w:rFonts w:ascii="Times New Roman" w:hAnsi="Times New Roman" w:cs="Times New Roman"/>
          <w:sz w:val="24"/>
          <w:szCs w:val="24"/>
        </w:rPr>
        <w:t>2</w:t>
      </w:r>
      <w:r w:rsidRPr="00345A42">
        <w:rPr>
          <w:rFonts w:ascii="Times New Roman" w:hAnsi="Times New Roman" w:cs="Times New Roman"/>
          <w:sz w:val="24"/>
          <w:szCs w:val="24"/>
        </w:rPr>
        <w:t>.</w:t>
      </w:r>
      <w:r>
        <w:rPr>
          <w:rFonts w:ascii="Times New Roman" w:hAnsi="Times New Roman" w:cs="Times New Roman"/>
          <w:sz w:val="24"/>
          <w:szCs w:val="24"/>
        </w:rPr>
        <w:t>334</w:t>
      </w:r>
      <w:r w:rsidRPr="00345A42">
        <w:rPr>
          <w:rFonts w:ascii="Times New Roman" w:hAnsi="Times New Roman" w:cs="Times New Roman"/>
          <w:sz w:val="24"/>
          <w:szCs w:val="24"/>
        </w:rPr>
        <w:t xml:space="preserve"> zł, w 2016 i 2017 kwota 1.000.000 zł.</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Poprawa koniunktury na rynku nieruchomości,</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Utrzymanie minimalnego poziomu cen gruntów przeznaczonych pod zabudowę na poziomie 30-40 zł/netto/m2,</w:t>
      </w:r>
    </w:p>
    <w:p w:rsidR="00342A53" w:rsidRPr="00345A42" w:rsidRDefault="00342A53"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 sprzedaż gruntów rolnych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 Sprzedaż mienia wg wykazu</w:t>
      </w:r>
      <w:r w:rsidR="00C37A8C">
        <w:rPr>
          <w:rFonts w:ascii="Times New Roman" w:hAnsi="Times New Roman" w:cs="Times New Roman"/>
          <w:sz w:val="24"/>
          <w:szCs w:val="24"/>
        </w:rPr>
        <w:t xml:space="preserve"> w 2015 roku</w:t>
      </w:r>
      <w:r w:rsidRPr="00345A42">
        <w:rPr>
          <w:rFonts w:ascii="Times New Roman" w:hAnsi="Times New Roman" w:cs="Times New Roman"/>
          <w:sz w:val="24"/>
          <w:szCs w:val="24"/>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960"/>
        <w:gridCol w:w="5718"/>
        <w:gridCol w:w="2551"/>
      </w:tblGrid>
      <w:tr w:rsidR="00A030CD" w:rsidRPr="00345A42"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LP</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Przedmiot zbycia</w:t>
            </w:r>
          </w:p>
        </w:tc>
        <w:tc>
          <w:tcPr>
            <w:tcW w:w="2551"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Cena wywoławcza netto</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nr: 286/1 o pow.821m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 gm. Rogoźno</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2</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286/2 o pow.830m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xml:space="preserve"> Jaracz, gm. Rogoźno</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2413/6 o pow.2.364m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42 500,00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8 działek u zbiegu Szerokiej i Południowej</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400 000,00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nr 284/2 o pow. 1,0646ha</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124 000,00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6</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62/7 o pow.348m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 xml:space="preserve">działki nr 28 i 28/2 położone w </w:t>
            </w:r>
            <w:proofErr w:type="spellStart"/>
            <w:r w:rsidRPr="00345A42">
              <w:rPr>
                <w:rFonts w:ascii="Times New Roman" w:hAnsi="Times New Roman" w:cs="Times New Roman"/>
                <w:color w:val="000000"/>
                <w:sz w:val="20"/>
                <w:szCs w:val="20"/>
              </w:rPr>
              <w:t>Laskowie</w:t>
            </w:r>
            <w:proofErr w:type="spellEnd"/>
            <w:r w:rsidRPr="00345A42">
              <w:rPr>
                <w:rFonts w:ascii="Times New Roman" w:hAnsi="Times New Roman" w:cs="Times New Roman"/>
                <w:color w:val="000000"/>
                <w:sz w:val="20"/>
                <w:szCs w:val="20"/>
              </w:rPr>
              <w:t xml:space="preserve"> pow. 0,97ha</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8</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74/2, 2,20ha, Boguniewo</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63/1 o pow.4.512m</w:t>
            </w:r>
            <w:r w:rsidRPr="00345A42">
              <w:rPr>
                <w:rFonts w:ascii="Times New Roman" w:hAnsi="Times New Roman" w:cs="Times New Roman"/>
                <w:color w:val="000000"/>
                <w:position w:val="5"/>
                <w:sz w:val="20"/>
                <w:szCs w:val="20"/>
              </w:rPr>
              <w:t xml:space="preserve">2, </w:t>
            </w:r>
            <w:r w:rsidRPr="00345A42">
              <w:rPr>
                <w:rFonts w:ascii="Times New Roman" w:hAnsi="Times New Roman" w:cs="Times New Roman"/>
                <w:color w:val="000000"/>
                <w:sz w:val="20"/>
                <w:szCs w:val="20"/>
              </w:rPr>
              <w:t>Jaracz</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95 000,00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10</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63/3 o pow.1.843m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50 000,00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11</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18 działek na ulicy Skrajnej i Łamanej</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595 500,00 zł</w:t>
            </w:r>
          </w:p>
        </w:tc>
      </w:tr>
      <w:tr w:rsidR="00A030CD" w:rsidRPr="00345A42" w:rsidTr="009B3C0B">
        <w:trPr>
          <w:trHeight w:val="454"/>
        </w:trPr>
        <w:tc>
          <w:tcPr>
            <w:tcW w:w="960"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12 </w:t>
            </w:r>
          </w:p>
        </w:tc>
        <w:tc>
          <w:tcPr>
            <w:tcW w:w="5718" w:type="dxa"/>
            <w:tcBorders>
              <w:top w:val="single" w:sz="8" w:space="0" w:color="000000"/>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Minimalne postąpienie przetargowe</w:t>
            </w:r>
          </w:p>
        </w:tc>
        <w:tc>
          <w:tcPr>
            <w:tcW w:w="2551" w:type="dxa"/>
            <w:tcBorders>
              <w:top w:val="nil"/>
              <w:left w:val="nil"/>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16 020,00 zł</w:t>
            </w:r>
          </w:p>
        </w:tc>
      </w:tr>
      <w:tr w:rsidR="00A030CD" w:rsidRPr="00345A42" w:rsidTr="009B3C0B">
        <w:trPr>
          <w:trHeight w:val="454"/>
        </w:trPr>
        <w:tc>
          <w:tcPr>
            <w:tcW w:w="6678" w:type="dxa"/>
            <w:gridSpan w:val="2"/>
            <w:tcBorders>
              <w:top w:val="single" w:sz="8" w:space="0" w:color="000000"/>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SUMA</w:t>
            </w:r>
          </w:p>
        </w:tc>
        <w:tc>
          <w:tcPr>
            <w:tcW w:w="2551" w:type="dxa"/>
            <w:tcBorders>
              <w:top w:val="nil"/>
              <w:left w:val="single" w:sz="8" w:space="0" w:color="000000"/>
              <w:bottom w:val="single" w:sz="8" w:space="0" w:color="000000"/>
              <w:right w:val="single" w:sz="8" w:space="0" w:color="000000"/>
            </w:tcBorders>
            <w:vAlign w:val="center"/>
          </w:tcPr>
          <w:p w:rsidR="00A030CD" w:rsidRPr="00345A42"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1 618 020,00zł</w:t>
            </w:r>
          </w:p>
        </w:tc>
      </w:tr>
    </w:tbl>
    <w:p w:rsidR="00C37A8C" w:rsidRDefault="00C37A8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p>
    <w:p w:rsidR="00C37A8C" w:rsidRDefault="00C37A8C">
      <w:pPr>
        <w:rPr>
          <w:rFonts w:ascii="Times New Roman" w:hAnsi="Times New Roman" w:cs="Times New Roman"/>
          <w:sz w:val="24"/>
          <w:szCs w:val="24"/>
        </w:rPr>
      </w:pPr>
      <w:r>
        <w:rPr>
          <w:rFonts w:ascii="Times New Roman" w:hAnsi="Times New Roman" w:cs="Times New Roman"/>
          <w:sz w:val="24"/>
          <w:szCs w:val="24"/>
        </w:rPr>
        <w:br w:type="page"/>
      </w:r>
    </w:p>
    <w:p w:rsidR="00C37A8C" w:rsidRDefault="00C37A8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p>
    <w:p w:rsidR="00C37A8C" w:rsidRDefault="00C37A8C" w:rsidP="00C37A8C">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Pr>
          <w:rFonts w:ascii="Times New Roman" w:hAnsi="Times New Roman" w:cs="Times New Roman"/>
          <w:sz w:val="24"/>
          <w:szCs w:val="24"/>
        </w:rPr>
        <w:t xml:space="preserve"> w latach 2016-2017</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C37A8C" w:rsidRPr="00AF45FA" w:rsidTr="009B3C0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C37A8C" w:rsidRPr="00AF45FA"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C37A8C" w:rsidRPr="00AA448D"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C37A8C" w:rsidRPr="006A60B1"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C37A8C" w:rsidTr="009B3C0B">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C37A8C" w:rsidRPr="006A73EE" w:rsidRDefault="00C37A8C"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C37A8C" w:rsidRPr="00447ABA" w:rsidTr="009B3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C37A8C" w:rsidRPr="00C83BE5" w:rsidRDefault="00C37A8C" w:rsidP="009B3C0B">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C37A8C" w:rsidRPr="00C83BE5" w:rsidRDefault="00C37A8C" w:rsidP="009B3C0B">
            <w:pPr>
              <w:jc w:val="right"/>
              <w:rPr>
                <w:rFonts w:ascii="Arial" w:hAnsi="Arial" w:cs="Arial"/>
                <w:b/>
                <w:color w:val="000000"/>
              </w:rPr>
            </w:pPr>
            <w:r w:rsidRPr="00C83BE5">
              <w:rPr>
                <w:rFonts w:ascii="Arial" w:hAnsi="Arial" w:cs="Arial"/>
                <w:b/>
                <w:color w:val="000000"/>
                <w:kern w:val="2"/>
              </w:rPr>
              <w:t>2 129 000,00 zł</w:t>
            </w:r>
          </w:p>
        </w:tc>
      </w:tr>
    </w:tbl>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W 2015 roku planowane dochody dotyczą otrzymanej refundacji za poniesione nakłady - wydatki w 2014 roku za zrealizowane projekty - zadania z Programu Rozwoju Obszarów Wiejs</w:t>
      </w:r>
      <w:r>
        <w:rPr>
          <w:rFonts w:ascii="Times New Roman" w:hAnsi="Times New Roman" w:cs="Times New Roman"/>
          <w:sz w:val="24"/>
          <w:szCs w:val="24"/>
        </w:rPr>
        <w:t>k</w:t>
      </w:r>
      <w:r w:rsidRPr="00345A42">
        <w:rPr>
          <w:rFonts w:ascii="Times New Roman" w:hAnsi="Times New Roman" w:cs="Times New Roman"/>
          <w:sz w:val="24"/>
          <w:szCs w:val="24"/>
        </w:rPr>
        <w:t>ich na lata 2007-2013 w ramach, których wykonano modernizację i zagospodarowanie terenu wokół sześciu świetlic wiejskich. Wartość refundac</w:t>
      </w:r>
      <w:r>
        <w:rPr>
          <w:rFonts w:ascii="Times New Roman" w:hAnsi="Times New Roman" w:cs="Times New Roman"/>
          <w:sz w:val="24"/>
          <w:szCs w:val="24"/>
        </w:rPr>
        <w:t>j</w:t>
      </w:r>
      <w:r w:rsidRPr="00345A42">
        <w:rPr>
          <w:rFonts w:ascii="Times New Roman" w:hAnsi="Times New Roman" w:cs="Times New Roman"/>
          <w:sz w:val="24"/>
          <w:szCs w:val="24"/>
        </w:rPr>
        <w:t xml:space="preserve">i wynosi </w:t>
      </w:r>
      <w:r>
        <w:rPr>
          <w:rFonts w:ascii="Times New Roman" w:hAnsi="Times New Roman" w:cs="Times New Roman"/>
          <w:sz w:val="24"/>
          <w:szCs w:val="24"/>
        </w:rPr>
        <w:t>768</w:t>
      </w:r>
      <w:r w:rsidRPr="00345A42">
        <w:rPr>
          <w:rFonts w:ascii="Times New Roman" w:hAnsi="Times New Roman" w:cs="Times New Roman"/>
          <w:sz w:val="24"/>
          <w:szCs w:val="24"/>
        </w:rPr>
        <w:t>.</w:t>
      </w:r>
      <w:r>
        <w:rPr>
          <w:rFonts w:ascii="Times New Roman" w:hAnsi="Times New Roman" w:cs="Times New Roman"/>
          <w:sz w:val="24"/>
          <w:szCs w:val="24"/>
        </w:rPr>
        <w:t>479</w:t>
      </w:r>
      <w:r w:rsidRPr="00345A42">
        <w:rPr>
          <w:rFonts w:ascii="Times New Roman" w:hAnsi="Times New Roman" w:cs="Times New Roman"/>
          <w:sz w:val="24"/>
          <w:szCs w:val="24"/>
        </w:rPr>
        <w:t>,</w:t>
      </w:r>
      <w:r>
        <w:rPr>
          <w:rFonts w:ascii="Times New Roman" w:hAnsi="Times New Roman" w:cs="Times New Roman"/>
          <w:sz w:val="24"/>
          <w:szCs w:val="24"/>
        </w:rPr>
        <w:t>08</w:t>
      </w:r>
      <w:r w:rsidRPr="00345A42">
        <w:rPr>
          <w:rFonts w:ascii="Times New Roman" w:hAnsi="Times New Roman" w:cs="Times New Roman"/>
          <w:sz w:val="24"/>
          <w:szCs w:val="24"/>
        </w:rPr>
        <w:t xml:space="preserve"> zł.</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Prognoza wydatków w kolejnych latach oparta została na wykonaniu wydatków bieżących w 2014r,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C37A8C" w:rsidRDefault="00C37A8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lastRenderedPageBreak/>
        <w:t>GRUPY WYDATK</w:t>
      </w:r>
      <w:r w:rsidRPr="00345A42">
        <w:rPr>
          <w:rFonts w:ascii="Arial" w:hAnsi="Arial" w:cs="Arial"/>
          <w:b/>
          <w:bCs/>
          <w:sz w:val="24"/>
          <w:szCs w:val="24"/>
        </w:rPr>
        <w:t>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po zmianach to kwota 20.</w:t>
      </w:r>
      <w:r w:rsidR="00C37A8C">
        <w:rPr>
          <w:rFonts w:ascii="Times New Roman" w:hAnsi="Times New Roman" w:cs="Times New Roman"/>
          <w:sz w:val="24"/>
          <w:szCs w:val="24"/>
        </w:rPr>
        <w:t>4</w:t>
      </w:r>
      <w:r w:rsidR="000E56E1">
        <w:rPr>
          <w:rFonts w:ascii="Times New Roman" w:hAnsi="Times New Roman" w:cs="Times New Roman"/>
          <w:sz w:val="24"/>
          <w:szCs w:val="24"/>
        </w:rPr>
        <w:t>22</w:t>
      </w:r>
      <w:r w:rsidR="00C37A8C">
        <w:rPr>
          <w:rFonts w:ascii="Times New Roman" w:hAnsi="Times New Roman" w:cs="Times New Roman"/>
          <w:sz w:val="24"/>
          <w:szCs w:val="24"/>
        </w:rPr>
        <w:t>.</w:t>
      </w:r>
      <w:r w:rsidR="000E56E1">
        <w:rPr>
          <w:rFonts w:ascii="Times New Roman" w:hAnsi="Times New Roman" w:cs="Times New Roman"/>
          <w:sz w:val="24"/>
          <w:szCs w:val="24"/>
        </w:rPr>
        <w:t>742</w:t>
      </w:r>
      <w:r w:rsidR="00C37A8C">
        <w:rPr>
          <w:rFonts w:ascii="Times New Roman" w:hAnsi="Times New Roman" w:cs="Times New Roman"/>
          <w:sz w:val="24"/>
          <w:szCs w:val="24"/>
        </w:rPr>
        <w:t>,72</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w 2015 r. z tego: </w:t>
      </w:r>
    </w:p>
    <w:p w:rsidR="00A030CD" w:rsidRPr="00345A42" w:rsidRDefault="00A030CD" w:rsidP="00A030C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9B3C0B">
        <w:rPr>
          <w:rFonts w:ascii="Times New Roman" w:hAnsi="Times New Roman" w:cs="Times New Roman"/>
          <w:sz w:val="24"/>
          <w:szCs w:val="24"/>
        </w:rPr>
        <w:t>15.164.105</w:t>
      </w:r>
      <w:r w:rsidRPr="00345A42">
        <w:rPr>
          <w:rFonts w:ascii="Times New Roman" w:hAnsi="Times New Roman" w:cs="Times New Roman"/>
          <w:sz w:val="24"/>
          <w:szCs w:val="24"/>
        </w:rPr>
        <w:t xml:space="preserve"> zł tj. </w:t>
      </w:r>
      <w:r>
        <w:rPr>
          <w:rFonts w:ascii="Times New Roman" w:hAnsi="Times New Roman" w:cs="Times New Roman"/>
          <w:sz w:val="24"/>
          <w:szCs w:val="24"/>
        </w:rPr>
        <w:t>74,</w:t>
      </w:r>
      <w:r w:rsidR="009B3C0B">
        <w:rPr>
          <w:rFonts w:ascii="Times New Roman" w:hAnsi="Times New Roman" w:cs="Times New Roman"/>
          <w:sz w:val="24"/>
          <w:szCs w:val="24"/>
        </w:rPr>
        <w:t>2</w:t>
      </w:r>
      <w:r w:rsidR="000E56E1">
        <w:rPr>
          <w:rFonts w:ascii="Times New Roman" w:hAnsi="Times New Roman" w:cs="Times New Roman"/>
          <w:sz w:val="24"/>
          <w:szCs w:val="24"/>
        </w:rPr>
        <w:t>5</w:t>
      </w:r>
      <w:r w:rsidRPr="00345A42">
        <w:rPr>
          <w:rFonts w:ascii="Times New Roman" w:hAnsi="Times New Roman" w:cs="Times New Roman"/>
          <w:sz w:val="24"/>
          <w:szCs w:val="24"/>
        </w:rPr>
        <w:t>%,</w:t>
      </w:r>
    </w:p>
    <w:p w:rsidR="00A030CD" w:rsidRPr="00345A42" w:rsidRDefault="00A030CD" w:rsidP="00A030C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3C0B">
        <w:rPr>
          <w:rFonts w:ascii="Times New Roman" w:hAnsi="Times New Roman" w:cs="Times New Roman"/>
          <w:sz w:val="24"/>
          <w:szCs w:val="24"/>
        </w:rPr>
        <w:t>1.62</w:t>
      </w:r>
      <w:r w:rsidR="000E56E1">
        <w:rPr>
          <w:rFonts w:ascii="Times New Roman" w:hAnsi="Times New Roman" w:cs="Times New Roman"/>
          <w:sz w:val="24"/>
          <w:szCs w:val="24"/>
        </w:rPr>
        <w:t>3</w:t>
      </w:r>
      <w:r w:rsidR="009B3C0B">
        <w:rPr>
          <w:rFonts w:ascii="Times New Roman" w:hAnsi="Times New Roman" w:cs="Times New Roman"/>
          <w:sz w:val="24"/>
          <w:szCs w:val="24"/>
        </w:rPr>
        <w:t>.</w:t>
      </w:r>
      <w:r w:rsidR="000E56E1">
        <w:rPr>
          <w:rFonts w:ascii="Times New Roman" w:hAnsi="Times New Roman" w:cs="Times New Roman"/>
          <w:sz w:val="24"/>
          <w:szCs w:val="24"/>
        </w:rPr>
        <w:t>0</w:t>
      </w:r>
      <w:r w:rsidR="009B3C0B">
        <w:rPr>
          <w:rFonts w:ascii="Times New Roman" w:hAnsi="Times New Roman" w:cs="Times New Roman"/>
          <w:sz w:val="24"/>
          <w:szCs w:val="24"/>
        </w:rPr>
        <w:t>94,63</w:t>
      </w:r>
      <w:r w:rsidRPr="00345A42">
        <w:rPr>
          <w:rFonts w:ascii="Times New Roman" w:hAnsi="Times New Roman" w:cs="Times New Roman"/>
          <w:sz w:val="24"/>
          <w:szCs w:val="24"/>
        </w:rPr>
        <w:t xml:space="preserve"> zł tj. 7,</w:t>
      </w:r>
      <w:r>
        <w:rPr>
          <w:rFonts w:ascii="Times New Roman" w:hAnsi="Times New Roman" w:cs="Times New Roman"/>
          <w:sz w:val="24"/>
          <w:szCs w:val="24"/>
        </w:rPr>
        <w:t>9</w:t>
      </w:r>
      <w:r w:rsidR="009B3C0B">
        <w:rPr>
          <w:rFonts w:ascii="Times New Roman" w:hAnsi="Times New Roman" w:cs="Times New Roman"/>
          <w:sz w:val="24"/>
          <w:szCs w:val="24"/>
        </w:rPr>
        <w:t>5</w:t>
      </w:r>
      <w:r w:rsidRPr="00345A42">
        <w:rPr>
          <w:rFonts w:ascii="Times New Roman" w:hAnsi="Times New Roman" w:cs="Times New Roman"/>
          <w:sz w:val="24"/>
          <w:szCs w:val="24"/>
        </w:rPr>
        <w:t>%,</w:t>
      </w:r>
    </w:p>
    <w:p w:rsidR="00A030CD" w:rsidRDefault="00A030CD" w:rsidP="00A030C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 – 3.</w:t>
      </w:r>
      <w:r>
        <w:rPr>
          <w:rFonts w:ascii="Times New Roman" w:hAnsi="Times New Roman" w:cs="Times New Roman"/>
          <w:sz w:val="24"/>
          <w:szCs w:val="24"/>
        </w:rPr>
        <w:t>30</w:t>
      </w:r>
      <w:r w:rsidR="009B3C0B">
        <w:rPr>
          <w:rFonts w:ascii="Times New Roman" w:hAnsi="Times New Roman" w:cs="Times New Roman"/>
          <w:sz w:val="24"/>
          <w:szCs w:val="24"/>
        </w:rPr>
        <w:t>4</w:t>
      </w:r>
      <w:r>
        <w:rPr>
          <w:rFonts w:ascii="Times New Roman" w:hAnsi="Times New Roman" w:cs="Times New Roman"/>
          <w:sz w:val="24"/>
          <w:szCs w:val="24"/>
        </w:rPr>
        <w:t>.227,16</w:t>
      </w:r>
      <w:r w:rsidRPr="00E23514">
        <w:rPr>
          <w:rFonts w:ascii="Times New Roman" w:hAnsi="Times New Roman" w:cs="Times New Roman"/>
          <w:sz w:val="24"/>
          <w:szCs w:val="24"/>
        </w:rPr>
        <w:t xml:space="preserve"> zł tj. 16,</w:t>
      </w:r>
      <w:r>
        <w:rPr>
          <w:rFonts w:ascii="Times New Roman" w:hAnsi="Times New Roman" w:cs="Times New Roman"/>
          <w:sz w:val="24"/>
          <w:szCs w:val="24"/>
        </w:rPr>
        <w:t>1</w:t>
      </w:r>
      <w:r w:rsidR="000E56E1">
        <w:rPr>
          <w:rFonts w:ascii="Times New Roman" w:hAnsi="Times New Roman" w:cs="Times New Roman"/>
          <w:sz w:val="24"/>
          <w:szCs w:val="24"/>
        </w:rPr>
        <w:t>8</w:t>
      </w:r>
      <w:r w:rsidRPr="00E23514">
        <w:rPr>
          <w:rFonts w:ascii="Times New Roman" w:hAnsi="Times New Roman" w:cs="Times New Roman"/>
          <w:sz w:val="24"/>
          <w:szCs w:val="24"/>
        </w:rPr>
        <w:t>%,</w:t>
      </w:r>
    </w:p>
    <w:p w:rsidR="00A030CD" w:rsidRPr="00E23514" w:rsidRDefault="00A030CD" w:rsidP="00A030C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9B3C0B">
        <w:rPr>
          <w:rFonts w:ascii="Times New Roman" w:hAnsi="Times New Roman" w:cs="Times New Roman"/>
          <w:sz w:val="24"/>
          <w:szCs w:val="24"/>
        </w:rPr>
        <w:t>33</w:t>
      </w:r>
      <w:r w:rsidR="000E56E1">
        <w:rPr>
          <w:rFonts w:ascii="Times New Roman" w:hAnsi="Times New Roman" w:cs="Times New Roman"/>
          <w:sz w:val="24"/>
          <w:szCs w:val="24"/>
        </w:rPr>
        <w:t>1</w:t>
      </w:r>
      <w:r w:rsidR="009B3C0B">
        <w:rPr>
          <w:rFonts w:ascii="Times New Roman" w:hAnsi="Times New Roman" w:cs="Times New Roman"/>
          <w:sz w:val="24"/>
          <w:szCs w:val="24"/>
        </w:rPr>
        <w:t>.</w:t>
      </w:r>
      <w:r w:rsidR="000E56E1">
        <w:rPr>
          <w:rFonts w:ascii="Times New Roman" w:hAnsi="Times New Roman" w:cs="Times New Roman"/>
          <w:sz w:val="24"/>
          <w:szCs w:val="24"/>
        </w:rPr>
        <w:t>316</w:t>
      </w:r>
      <w:r w:rsidR="009B3C0B">
        <w:rPr>
          <w:rFonts w:ascii="Times New Roman" w:hAnsi="Times New Roman" w:cs="Times New Roman"/>
          <w:sz w:val="24"/>
          <w:szCs w:val="24"/>
        </w:rPr>
        <w:t>,93</w:t>
      </w:r>
      <w:r w:rsidRPr="00E23514">
        <w:rPr>
          <w:rFonts w:ascii="Times New Roman" w:hAnsi="Times New Roman" w:cs="Times New Roman"/>
          <w:sz w:val="24"/>
          <w:szCs w:val="24"/>
        </w:rPr>
        <w:t xml:space="preserve"> zł tj. 1,</w:t>
      </w:r>
      <w:r>
        <w:rPr>
          <w:rFonts w:ascii="Times New Roman" w:hAnsi="Times New Roman" w:cs="Times New Roman"/>
          <w:sz w:val="24"/>
          <w:szCs w:val="24"/>
        </w:rPr>
        <w:t>6</w:t>
      </w:r>
      <w:r w:rsidR="000E56E1">
        <w:rPr>
          <w:rFonts w:ascii="Times New Roman" w:hAnsi="Times New Roman" w:cs="Times New Roman"/>
          <w:sz w:val="24"/>
          <w:szCs w:val="24"/>
        </w:rPr>
        <w:t>2</w:t>
      </w:r>
      <w:r w:rsidRPr="00E23514">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2015 roku zaplanowano 3% wzrost wynagrodzeń dla praco</w:t>
      </w:r>
      <w:r w:rsidR="009B3C0B">
        <w:rPr>
          <w:rFonts w:ascii="Times New Roman" w:hAnsi="Times New Roman" w:cs="Times New Roman"/>
          <w:color w:val="000000"/>
          <w:sz w:val="24"/>
          <w:szCs w:val="24"/>
        </w:rPr>
        <w:t xml:space="preserve">wników administracji </w:t>
      </w:r>
      <w:r w:rsidR="009B3C0B">
        <w:rPr>
          <w:rFonts w:ascii="Times New Roman" w:hAnsi="Times New Roman" w:cs="Times New Roman"/>
          <w:color w:val="000000"/>
          <w:sz w:val="24"/>
          <w:szCs w:val="24"/>
        </w:rPr>
        <w:br/>
        <w:t>i obsługi w 2016 roku 3% dla administracji i 10% dla pracowników obsługi.</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 ok.</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terytorialnego zaliczono wydatki z rozdziałów 75022 i 75023. W 2015 r. suma wydatków</w:t>
      </w:r>
    </w:p>
    <w:p w:rsidR="00352162" w:rsidRDefault="00A030CD" w:rsidP="003521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bieżących na ww. rozdziały po zmianie to kwota 4.1</w:t>
      </w:r>
      <w:r>
        <w:rPr>
          <w:rFonts w:ascii="Times New Roman" w:hAnsi="Times New Roman" w:cs="Times New Roman"/>
          <w:sz w:val="24"/>
          <w:szCs w:val="24"/>
        </w:rPr>
        <w:t>7</w:t>
      </w:r>
      <w:r w:rsidR="000E56E1">
        <w:rPr>
          <w:rFonts w:ascii="Times New Roman" w:hAnsi="Times New Roman" w:cs="Times New Roman"/>
          <w:sz w:val="24"/>
          <w:szCs w:val="24"/>
        </w:rPr>
        <w:t>4</w:t>
      </w:r>
      <w:r w:rsidRPr="00345A42">
        <w:rPr>
          <w:rFonts w:ascii="Times New Roman" w:hAnsi="Times New Roman" w:cs="Times New Roman"/>
          <w:sz w:val="24"/>
          <w:szCs w:val="24"/>
        </w:rPr>
        <w:t>.</w:t>
      </w:r>
      <w:r w:rsidR="000E56E1">
        <w:rPr>
          <w:rFonts w:ascii="Times New Roman" w:hAnsi="Times New Roman" w:cs="Times New Roman"/>
          <w:sz w:val="24"/>
          <w:szCs w:val="24"/>
        </w:rPr>
        <w:t>8</w:t>
      </w:r>
      <w:r w:rsidRPr="00345A42">
        <w:rPr>
          <w:rFonts w:ascii="Times New Roman" w:hAnsi="Times New Roman" w:cs="Times New Roman"/>
          <w:sz w:val="24"/>
          <w:szCs w:val="24"/>
        </w:rPr>
        <w:t xml:space="preserve">12,29 zł. </w:t>
      </w:r>
      <w:r w:rsidR="00352162">
        <w:rPr>
          <w:rFonts w:ascii="Times New Roman" w:hAnsi="Times New Roman" w:cs="Times New Roman"/>
          <w:sz w:val="24"/>
          <w:szCs w:val="24"/>
        </w:rPr>
        <w:t>W 2016 roku 4.041.764 zł. W roku 2017 zaplanowano wzrost  o 8,20% ze względu na konieczność częściowej wymiany sprzętu komputerowego.</w:t>
      </w:r>
    </w:p>
    <w:p w:rsidR="00352162" w:rsidRPr="00345A42" w:rsidRDefault="00352162" w:rsidP="003521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 założono systematyczny wzrost na</w:t>
      </w:r>
      <w:r w:rsidRPr="00345A42">
        <w:rPr>
          <w:rFonts w:ascii="Times New Roman" w:hAnsi="Times New Roman" w:cs="Times New Roman"/>
          <w:sz w:val="24"/>
          <w:szCs w:val="24"/>
        </w:rPr>
        <w:t xml:space="preserve"> przedziale od 2-2,</w:t>
      </w:r>
      <w:r>
        <w:rPr>
          <w:rFonts w:ascii="Times New Roman" w:hAnsi="Times New Roman" w:cs="Times New Roman"/>
          <w:sz w:val="24"/>
          <w:szCs w:val="24"/>
        </w:rPr>
        <w:t>5</w:t>
      </w:r>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t>Wydatki bieżące po zmianach zaplano</w:t>
      </w:r>
      <w:r>
        <w:rPr>
          <w:rFonts w:ascii="Times New Roman" w:hAnsi="Times New Roman" w:cs="Times New Roman"/>
          <w:sz w:val="24"/>
          <w:szCs w:val="24"/>
        </w:rPr>
        <w:t>wano na kwotę 50.</w:t>
      </w:r>
      <w:r w:rsidR="0050317F">
        <w:rPr>
          <w:rFonts w:ascii="Times New Roman" w:hAnsi="Times New Roman" w:cs="Times New Roman"/>
          <w:sz w:val="24"/>
          <w:szCs w:val="24"/>
        </w:rPr>
        <w:t>1</w:t>
      </w:r>
      <w:r w:rsidR="000E56E1">
        <w:rPr>
          <w:rFonts w:ascii="Times New Roman" w:hAnsi="Times New Roman" w:cs="Times New Roman"/>
          <w:sz w:val="24"/>
          <w:szCs w:val="24"/>
        </w:rPr>
        <w:t>81</w:t>
      </w:r>
      <w:r w:rsidR="00352162">
        <w:rPr>
          <w:rFonts w:ascii="Times New Roman" w:hAnsi="Times New Roman" w:cs="Times New Roman"/>
          <w:sz w:val="24"/>
          <w:szCs w:val="24"/>
        </w:rPr>
        <w:t>.</w:t>
      </w:r>
      <w:r w:rsidR="000E56E1">
        <w:rPr>
          <w:rFonts w:ascii="Times New Roman" w:hAnsi="Times New Roman" w:cs="Times New Roman"/>
          <w:sz w:val="24"/>
          <w:szCs w:val="24"/>
        </w:rPr>
        <w:t>647,04</w:t>
      </w:r>
      <w:r>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 tym na odsetki </w:t>
      </w:r>
      <w:r w:rsidRPr="00345A42">
        <w:rPr>
          <w:rFonts w:ascii="Times New Roman" w:hAnsi="Times New Roman" w:cs="Times New Roman"/>
          <w:sz w:val="24"/>
          <w:szCs w:val="24"/>
        </w:rPr>
        <w:br/>
        <w:t xml:space="preserve">od zaciągniętych kredytów i pożyczek </w:t>
      </w:r>
      <w:r>
        <w:rPr>
          <w:rFonts w:ascii="Times New Roman" w:hAnsi="Times New Roman" w:cs="Times New Roman"/>
          <w:sz w:val="24"/>
          <w:szCs w:val="24"/>
        </w:rPr>
        <w:t>39</w:t>
      </w:r>
      <w:r w:rsidRPr="00345A42">
        <w:rPr>
          <w:rFonts w:ascii="Times New Roman" w:hAnsi="Times New Roman" w:cs="Times New Roman"/>
          <w:sz w:val="24"/>
          <w:szCs w:val="24"/>
        </w:rPr>
        <w:t xml:space="preserve">7.200,00 zł. </w:t>
      </w:r>
    </w:p>
    <w:p w:rsidR="00352162" w:rsidRPr="00345A42" w:rsidRDefault="00A030CD" w:rsidP="003521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2014 roku</w:t>
      </w:r>
      <w:r>
        <w:rPr>
          <w:rFonts w:ascii="Times New Roman" w:hAnsi="Times New Roman" w:cs="Times New Roman"/>
          <w:sz w:val="24"/>
          <w:szCs w:val="24"/>
        </w:rPr>
        <w:t xml:space="preserve"> oraz przeznaczenia części wolnych środków z 2014 roku wprowadzonych do budżetu na zadania bieżące</w:t>
      </w:r>
      <w:r w:rsidRPr="00345A42">
        <w:rPr>
          <w:rFonts w:ascii="Times New Roman" w:hAnsi="Times New Roman" w:cs="Times New Roman"/>
          <w:sz w:val="24"/>
          <w:szCs w:val="24"/>
        </w:rPr>
        <w:t>.</w:t>
      </w:r>
      <w:r w:rsidR="00352162">
        <w:rPr>
          <w:rFonts w:ascii="Times New Roman" w:hAnsi="Times New Roman" w:cs="Times New Roman"/>
          <w:sz w:val="24"/>
          <w:szCs w:val="24"/>
        </w:rPr>
        <w:t xml:space="preserve"> Przy planowaniu wydatków wzięto pod uwagę przeprowadzone </w:t>
      </w:r>
      <w:r w:rsidR="00352162">
        <w:rPr>
          <w:rFonts w:ascii="Times New Roman" w:hAnsi="Times New Roman" w:cs="Times New Roman"/>
          <w:sz w:val="24"/>
          <w:szCs w:val="24"/>
        </w:rPr>
        <w:br/>
        <w:t>i zakończone postępowanie w zakresie zakupu energii elektrycznej na rok 2016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  i wynoszą 4</w:t>
      </w:r>
      <w:r w:rsidR="000E56E1">
        <w:rPr>
          <w:rFonts w:ascii="Times New Roman" w:hAnsi="Times New Roman" w:cs="Times New Roman"/>
          <w:sz w:val="24"/>
          <w:szCs w:val="24"/>
        </w:rPr>
        <w:t>7</w:t>
      </w:r>
      <w:r w:rsidR="00352162">
        <w:rPr>
          <w:rFonts w:ascii="Times New Roman" w:hAnsi="Times New Roman" w:cs="Times New Roman"/>
          <w:sz w:val="24"/>
          <w:szCs w:val="24"/>
        </w:rPr>
        <w:t>.</w:t>
      </w:r>
      <w:r w:rsidR="000E56E1">
        <w:rPr>
          <w:rFonts w:ascii="Times New Roman" w:hAnsi="Times New Roman" w:cs="Times New Roman"/>
          <w:sz w:val="24"/>
          <w:szCs w:val="24"/>
        </w:rPr>
        <w:t>946.860</w:t>
      </w:r>
      <w:r w:rsidR="00352162">
        <w:rPr>
          <w:rFonts w:ascii="Times New Roman" w:hAnsi="Times New Roman" w:cs="Times New Roman"/>
          <w:sz w:val="24"/>
          <w:szCs w:val="24"/>
        </w:rPr>
        <w:t xml:space="preserve"> zł.</w:t>
      </w:r>
    </w:p>
    <w:p w:rsidR="00352162" w:rsidRPr="00345A42" w:rsidRDefault="00352162" w:rsidP="003521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Pr>
          <w:rFonts w:ascii="Times New Roman" w:hAnsi="Times New Roman" w:cs="Times New Roman"/>
          <w:sz w:val="24"/>
          <w:szCs w:val="24"/>
        </w:rPr>
        <w:br/>
        <w:t>w latach 2021 – 2022 od 4% - 5%; w latach 2023 - 2026 na poziomie ok. 3%.</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A030CD" w:rsidRPr="00345A42"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są zgodnie z przyjętymi harmonogramami ich realizacji oraz uzależnione są od poszczególnych zatwierdzonych etapów przedsięwzięć. Ich wzrost nie jest uzależniony od wskaźnika inflacji czy żadnych obowiązujących wartości makroekonomicznych.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Kształtują się </w:t>
      </w:r>
      <w:r>
        <w:rPr>
          <w:rFonts w:ascii="Times New Roman" w:hAnsi="Times New Roman" w:cs="Times New Roman"/>
          <w:sz w:val="24"/>
          <w:szCs w:val="24"/>
        </w:rPr>
        <w:t xml:space="preserve">po zmianach </w:t>
      </w:r>
      <w:r w:rsidRPr="00345A42">
        <w:rPr>
          <w:rFonts w:ascii="Times New Roman" w:hAnsi="Times New Roman" w:cs="Times New Roman"/>
          <w:sz w:val="24"/>
          <w:szCs w:val="24"/>
        </w:rPr>
        <w:t>w poszczególnych latach następująco:</w:t>
      </w:r>
    </w:p>
    <w:p w:rsidR="00A030CD" w:rsidRPr="00345A42"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2015 -     </w:t>
      </w:r>
      <w:r>
        <w:rPr>
          <w:rFonts w:ascii="Times New Roman" w:hAnsi="Times New Roman" w:cs="Times New Roman"/>
          <w:sz w:val="24"/>
          <w:szCs w:val="24"/>
        </w:rPr>
        <w:t>3.</w:t>
      </w:r>
      <w:r w:rsidR="00B67083">
        <w:rPr>
          <w:rFonts w:ascii="Times New Roman" w:hAnsi="Times New Roman" w:cs="Times New Roman"/>
          <w:sz w:val="24"/>
          <w:szCs w:val="24"/>
        </w:rPr>
        <w:t>5</w:t>
      </w:r>
      <w:r w:rsidR="000E56E1">
        <w:rPr>
          <w:rFonts w:ascii="Times New Roman" w:hAnsi="Times New Roman" w:cs="Times New Roman"/>
          <w:sz w:val="24"/>
          <w:szCs w:val="24"/>
        </w:rPr>
        <w:t>7</w:t>
      </w:r>
      <w:r w:rsidR="00B67083">
        <w:rPr>
          <w:rFonts w:ascii="Times New Roman" w:hAnsi="Times New Roman" w:cs="Times New Roman"/>
          <w:sz w:val="24"/>
          <w:szCs w:val="24"/>
        </w:rPr>
        <w:t>5.750,36</w:t>
      </w:r>
      <w:r w:rsidRPr="00345A42">
        <w:rPr>
          <w:rFonts w:ascii="Times New Roman" w:hAnsi="Times New Roman" w:cs="Times New Roman"/>
          <w:sz w:val="24"/>
          <w:szCs w:val="24"/>
        </w:rPr>
        <w:t xml:space="preserve"> zł</w:t>
      </w:r>
    </w:p>
    <w:p w:rsidR="00A030CD" w:rsidRPr="00345A42"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Pr>
          <w:rFonts w:ascii="Times New Roman" w:hAnsi="Times New Roman" w:cs="Times New Roman"/>
          <w:sz w:val="24"/>
          <w:szCs w:val="24"/>
        </w:rPr>
        <w:t>3.</w:t>
      </w:r>
      <w:r w:rsidR="000E56E1">
        <w:rPr>
          <w:rFonts w:ascii="Times New Roman" w:hAnsi="Times New Roman" w:cs="Times New Roman"/>
          <w:sz w:val="24"/>
          <w:szCs w:val="24"/>
        </w:rPr>
        <w:t>600.825,81</w:t>
      </w:r>
      <w:r w:rsidRPr="00345A42">
        <w:rPr>
          <w:rFonts w:ascii="Times New Roman" w:hAnsi="Times New Roman" w:cs="Times New Roman"/>
          <w:sz w:val="24"/>
          <w:szCs w:val="24"/>
        </w:rPr>
        <w:t xml:space="preserve"> zł</w:t>
      </w:r>
    </w:p>
    <w:p w:rsidR="00A030CD"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Pr>
          <w:rFonts w:ascii="Times New Roman" w:hAnsi="Times New Roman" w:cs="Times New Roman"/>
          <w:sz w:val="24"/>
          <w:szCs w:val="24"/>
        </w:rPr>
        <w:t>1</w:t>
      </w:r>
      <w:r w:rsidRPr="00345A42">
        <w:rPr>
          <w:rFonts w:ascii="Times New Roman" w:hAnsi="Times New Roman" w:cs="Times New Roman"/>
          <w:sz w:val="24"/>
          <w:szCs w:val="24"/>
        </w:rPr>
        <w:t>00.000</w:t>
      </w:r>
      <w:r>
        <w:rPr>
          <w:rFonts w:ascii="Times New Roman" w:hAnsi="Times New Roman" w:cs="Times New Roman"/>
          <w:sz w:val="24"/>
          <w:szCs w:val="24"/>
        </w:rPr>
        <w:t>,00 zł</w:t>
      </w:r>
    </w:p>
    <w:p w:rsidR="00B67083" w:rsidRDefault="00B67083"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w:t>
      </w:r>
      <w:r>
        <w:rPr>
          <w:rFonts w:ascii="Times New Roman" w:hAnsi="Times New Roman" w:cs="Times New Roman"/>
          <w:sz w:val="24"/>
          <w:szCs w:val="24"/>
        </w:rPr>
        <w:tab/>
        <w:t xml:space="preserve">  600.000,00 zł</w:t>
      </w:r>
    </w:p>
    <w:p w:rsidR="00B67083" w:rsidRDefault="00B67083"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w:t>
      </w:r>
      <w:r>
        <w:rPr>
          <w:rFonts w:ascii="Times New Roman" w:hAnsi="Times New Roman" w:cs="Times New Roman"/>
          <w:sz w:val="24"/>
          <w:szCs w:val="24"/>
        </w:rPr>
        <w:tab/>
        <w:t xml:space="preserve">  860.000,00 zł</w:t>
      </w:r>
    </w:p>
    <w:p w:rsidR="00A030CD"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B67083">
        <w:rPr>
          <w:rFonts w:ascii="Times New Roman" w:hAnsi="Times New Roman" w:cs="Times New Roman"/>
          <w:sz w:val="24"/>
          <w:szCs w:val="24"/>
        </w:rPr>
        <w:t>5</w:t>
      </w:r>
      <w:r>
        <w:rPr>
          <w:rFonts w:ascii="Times New Roman" w:hAnsi="Times New Roman" w:cs="Times New Roman"/>
          <w:sz w:val="24"/>
          <w:szCs w:val="24"/>
        </w:rPr>
        <w:t>00.000,00 zł</w:t>
      </w:r>
    </w:p>
    <w:p w:rsidR="00A030CD" w:rsidRPr="00345A42" w:rsidRDefault="00A030CD" w:rsidP="00A030CD">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r>
        <w:rPr>
          <w:rFonts w:ascii="Times New Roman" w:hAnsi="Times New Roman" w:cs="Times New Roman"/>
          <w:b/>
          <w:bCs/>
          <w:sz w:val="24"/>
          <w:szCs w:val="24"/>
          <w:u w:val="single"/>
        </w:rPr>
        <w:t xml:space="preserve"> po dokonanych zmianach</w:t>
      </w:r>
      <w:r w:rsidRPr="00345A42">
        <w:rPr>
          <w:rFonts w:ascii="Times New Roman" w:hAnsi="Times New Roman" w:cs="Times New Roman"/>
          <w:b/>
          <w:bCs/>
          <w:sz w:val="24"/>
          <w:szCs w:val="24"/>
          <w:u w:val="single"/>
        </w:rPr>
        <w:t>:</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A030CD" w:rsidRPr="00B67083" w:rsidRDefault="00A030CD" w:rsidP="00A030CD">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i/>
          <w:sz w:val="24"/>
          <w:szCs w:val="24"/>
        </w:rPr>
        <w:t>„Plan gospodarki niskoemisyjnej dla Gminy Rogoźno”</w:t>
      </w:r>
      <w:r w:rsidRPr="00C32737">
        <w:rPr>
          <w:rFonts w:ascii="Times New Roman" w:hAnsi="Times New Roman" w:cs="Times New Roman"/>
          <w:b/>
          <w:bCs/>
          <w:sz w:val="24"/>
          <w:szCs w:val="24"/>
        </w:rPr>
        <w:t xml:space="preserve"> </w:t>
      </w:r>
      <w:r>
        <w:rPr>
          <w:rFonts w:ascii="Times New Roman" w:hAnsi="Times New Roman" w:cs="Times New Roman"/>
          <w:bCs/>
          <w:sz w:val="24"/>
          <w:szCs w:val="24"/>
        </w:rPr>
        <w:t xml:space="preserve"> opracowanie zaplanowano na lata 2015-2016  całkowity koszt wyniesie 80.053,32 zł do poniesienia w latach 2015 – 20.000 zł; w 2016 roku 60.053,32 zł przy uzyskanym dofinansowaniu </w:t>
      </w:r>
      <w:r>
        <w:rPr>
          <w:rFonts w:ascii="Times New Roman" w:hAnsi="Times New Roman" w:cs="Times New Roman"/>
          <w:bCs/>
          <w:sz w:val="24"/>
          <w:szCs w:val="24"/>
        </w:rPr>
        <w:br/>
        <w:t>z WFOŚ i GW.</w:t>
      </w:r>
    </w:p>
    <w:p w:rsidR="00B67083" w:rsidRPr="007C4B51" w:rsidRDefault="00B67083" w:rsidP="00B67083">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„Odszkodowanie za nabyte działki nr 281/3; 281/9; 219/1” </w:t>
      </w:r>
      <w:r w:rsidRPr="007C4B51">
        <w:rPr>
          <w:rFonts w:ascii="Times New Roman" w:hAnsi="Times New Roman" w:cs="Times New Roman"/>
          <w:bCs/>
          <w:sz w:val="24"/>
          <w:szCs w:val="24"/>
        </w:rPr>
        <w:t>pod drogi publiczne gminne</w:t>
      </w:r>
      <w:r>
        <w:rPr>
          <w:rFonts w:ascii="Times New Roman" w:hAnsi="Times New Roman" w:cs="Times New Roman"/>
          <w:b/>
          <w:bCs/>
          <w:i/>
          <w:sz w:val="24"/>
          <w:szCs w:val="24"/>
        </w:rPr>
        <w:t xml:space="preserve">. </w:t>
      </w:r>
      <w:r w:rsidRPr="007C4B51">
        <w:rPr>
          <w:rFonts w:ascii="Times New Roman" w:hAnsi="Times New Roman" w:cs="Times New Roman"/>
          <w:bCs/>
          <w:sz w:val="24"/>
          <w:szCs w:val="24"/>
        </w:rPr>
        <w:t>Obowiązek</w:t>
      </w:r>
      <w:r>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za kwotę 100.916 zł z terminami ratalnej płatności: październik 2015 - 25.916 zł; 2016 roku 75.000 zł.</w:t>
      </w:r>
    </w:p>
    <w:p w:rsidR="00B67083" w:rsidRPr="007C4B51" w:rsidRDefault="00B67083" w:rsidP="00B670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Łączne nakłady finansowe zadań bieżących wynoszą 180.969,32 zł, limit wydatków na rok 2015 – 25.916 zł i  2016 r. – 135.053,32 zł.</w:t>
      </w:r>
    </w:p>
    <w:p w:rsidR="00A030CD" w:rsidRPr="00C32737"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A030CD" w:rsidRPr="000E56E1" w:rsidRDefault="00A030CD" w:rsidP="00A030C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i/>
          <w:sz w:val="24"/>
          <w:szCs w:val="24"/>
        </w:rPr>
        <w:t>„Budowa parkingu przy bloku nr 17 ulicy Czarnkowskiej – etap II”</w:t>
      </w:r>
      <w:r w:rsidRPr="00345A42">
        <w:rPr>
          <w:rFonts w:ascii="Times New Roman" w:hAnsi="Times New Roman" w:cs="Times New Roman"/>
          <w:b/>
          <w:bCs/>
          <w:sz w:val="24"/>
          <w:szCs w:val="24"/>
        </w:rPr>
        <w:t xml:space="preserve"> </w:t>
      </w:r>
      <w:r w:rsidRPr="00345A42">
        <w:rPr>
          <w:rFonts w:ascii="Times New Roman" w:hAnsi="Times New Roman" w:cs="Times New Roman"/>
          <w:sz w:val="24"/>
          <w:szCs w:val="24"/>
        </w:rPr>
        <w:t xml:space="preserve"> przedsięwzięcie zaplanowano na lata 2014-2015.</w:t>
      </w:r>
      <w:r w:rsidR="00B67083">
        <w:rPr>
          <w:rFonts w:ascii="Times New Roman" w:hAnsi="Times New Roman" w:cs="Times New Roman"/>
          <w:sz w:val="24"/>
          <w:szCs w:val="24"/>
        </w:rPr>
        <w:t xml:space="preserve"> Po dokonanych zmianach łączne nakłady wynoszą 157.804,42 zł i nakłady ( limit) 2015 r. 109.306 zł.</w:t>
      </w:r>
    </w:p>
    <w:p w:rsidR="000E56E1" w:rsidRPr="00D70A17" w:rsidRDefault="000E56E1" w:rsidP="00A030C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„Dofinansowanie modernizacji Schroniska dla Bezdomnych Zwierząt „AZOREK” w Obornikach”</w:t>
      </w:r>
      <w:r w:rsidR="00D70A17">
        <w:rPr>
          <w:rFonts w:ascii="Times New Roman" w:hAnsi="Times New Roman" w:cs="Times New Roman"/>
          <w:bCs/>
          <w:sz w:val="24"/>
          <w:szCs w:val="24"/>
        </w:rPr>
        <w:t xml:space="preserve">  realizacja w latach 2016-2017 na podstawie Uchwały Nr XX/   /2015 Rady Miejskiej w Rogoźnie z dnia 30 grudnia 2015 roku o udzieleniu pomocy finansowej dla gminy Oborniki.</w:t>
      </w:r>
    </w:p>
    <w:p w:rsidR="00D70A17" w:rsidRPr="00551989" w:rsidRDefault="00551989" w:rsidP="00A030C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w:t>
      </w:r>
      <w:r w:rsidR="00D70A17">
        <w:rPr>
          <w:rFonts w:ascii="Times New Roman" w:hAnsi="Times New Roman" w:cs="Times New Roman"/>
          <w:b/>
          <w:bCs/>
          <w:i/>
          <w:sz w:val="24"/>
          <w:szCs w:val="24"/>
        </w:rPr>
        <w:t xml:space="preserve">Dofinansowanie przebudowy istniejącego chodnika przy ul. Za Jeziorem w Rogoźnie przy drodze powiatowej nr 2030P” </w:t>
      </w:r>
      <w:r w:rsidR="00D70A17">
        <w:rPr>
          <w:rFonts w:ascii="Times New Roman" w:hAnsi="Times New Roman" w:cs="Times New Roman"/>
          <w:bCs/>
          <w:sz w:val="24"/>
          <w:szCs w:val="24"/>
        </w:rPr>
        <w:t xml:space="preserve"> realizacja w latach 2015-2016 na podstawie zmiany uchwały Nr VII/61/2015</w:t>
      </w:r>
      <w:r>
        <w:rPr>
          <w:rFonts w:ascii="Times New Roman" w:hAnsi="Times New Roman" w:cs="Times New Roman"/>
          <w:bCs/>
          <w:sz w:val="24"/>
          <w:szCs w:val="24"/>
        </w:rPr>
        <w:t xml:space="preserve"> Rady Miejskiej w Rogoźnie z dnia 25 marca 2015 roku, uchwalonej uchwała Nr X/   /2015 z dnia 30 grudnia 2015 roku.</w:t>
      </w:r>
    </w:p>
    <w:p w:rsidR="00551989" w:rsidRPr="001A0A2B" w:rsidRDefault="00551989" w:rsidP="0055198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 Dofinansowanie zakupu średniego samochodu ratowniczo – gaśniczego dla OSP Parkowo”</w:t>
      </w:r>
      <w:r w:rsidRPr="00345A42">
        <w:rPr>
          <w:rFonts w:ascii="Times New Roman" w:hAnsi="Times New Roman" w:cs="Times New Roman"/>
          <w:b/>
          <w:bCs/>
          <w:sz w:val="24"/>
          <w:szCs w:val="24"/>
        </w:rPr>
        <w:t xml:space="preserve">  - </w:t>
      </w:r>
      <w:r w:rsidRPr="00345A42">
        <w:rPr>
          <w:rFonts w:ascii="Times New Roman" w:hAnsi="Times New Roman" w:cs="Times New Roman"/>
          <w:sz w:val="24"/>
          <w:szCs w:val="24"/>
        </w:rPr>
        <w:t>umowa została podpisana w 2014 roku w ramach zadania „ Poprawa bezpieczeństwa środowiskowego i ekologicznego na obszarze Województwa Wielkopolskiego poprzez zakup samochodów dla OSP w ramach KSRG – etap III”</w:t>
      </w:r>
      <w:r>
        <w:rPr>
          <w:rFonts w:ascii="Times New Roman" w:hAnsi="Times New Roman" w:cs="Times New Roman"/>
          <w:sz w:val="24"/>
          <w:szCs w:val="24"/>
        </w:rPr>
        <w:t xml:space="preserve">. Łączne nakłady </w:t>
      </w:r>
      <w:r>
        <w:rPr>
          <w:rFonts w:ascii="Times New Roman" w:hAnsi="Times New Roman" w:cs="Times New Roman"/>
          <w:sz w:val="24"/>
          <w:szCs w:val="24"/>
        </w:rPr>
        <w:t>621.936,51</w:t>
      </w:r>
      <w:r>
        <w:rPr>
          <w:rFonts w:ascii="Times New Roman" w:hAnsi="Times New Roman" w:cs="Times New Roman"/>
          <w:sz w:val="24"/>
          <w:szCs w:val="24"/>
        </w:rPr>
        <w:t xml:space="preserve"> zł, limit wydatków w 2015 roku w wysokości </w:t>
      </w:r>
      <w:r>
        <w:rPr>
          <w:rFonts w:ascii="Times New Roman" w:hAnsi="Times New Roman" w:cs="Times New Roman"/>
          <w:sz w:val="24"/>
          <w:szCs w:val="24"/>
        </w:rPr>
        <w:br/>
      </w:r>
      <w:r>
        <w:rPr>
          <w:rFonts w:ascii="Times New Roman" w:hAnsi="Times New Roman" w:cs="Times New Roman"/>
          <w:sz w:val="24"/>
          <w:szCs w:val="24"/>
        </w:rPr>
        <w:lastRenderedPageBreak/>
        <w:t xml:space="preserve">221.956,51 </w:t>
      </w:r>
      <w:r>
        <w:rPr>
          <w:rFonts w:ascii="Times New Roman" w:hAnsi="Times New Roman" w:cs="Times New Roman"/>
          <w:sz w:val="24"/>
          <w:szCs w:val="24"/>
        </w:rPr>
        <w:t>zł.</w:t>
      </w:r>
      <w:r>
        <w:rPr>
          <w:rFonts w:ascii="Times New Roman" w:hAnsi="Times New Roman" w:cs="Times New Roman"/>
          <w:sz w:val="24"/>
          <w:szCs w:val="24"/>
        </w:rPr>
        <w:t xml:space="preserve"> Zmiana limitu wydatków nastąpiła na sesji Rady Miejskiej w dniu 30 grudnia 2015 roku.</w:t>
      </w:r>
    </w:p>
    <w:p w:rsidR="00551989" w:rsidRPr="007F2A7A" w:rsidRDefault="00551989" w:rsidP="0055198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Rozwoju Gminnej i Powiatowej Infrastruktury Drogowej. Wniosek na to zadanie został złożony w październiku 2015 br. Wartość przedsięwzięcia stanowi 50% udziału własnego. Łączne nakłady po zmianach wynoszą 1.732.683,84 zł, limit wydatków 2015 r. – 21.941,80 zł, 2016r. 1.671.092 zł.</w:t>
      </w:r>
    </w:p>
    <w:p w:rsidR="00551989" w:rsidRDefault="00551989" w:rsidP="0055198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Wniosek o dofinansowanie został złożony do budżetu Województwa Wielkopolskiego  na budowę drogi dojazdowej do gruntów rolnych. Wartość budowy określono na kwotę 505.158 zł.</w:t>
      </w:r>
    </w:p>
    <w:p w:rsidR="00A030CD" w:rsidRPr="00345A42" w:rsidRDefault="00A030CD" w:rsidP="00A030C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„Zakup nieruchomości zabudowanej, położonej w Rogoźnie – działki 1508/2; 1512/3”</w:t>
      </w:r>
      <w:r w:rsidRPr="00345A42">
        <w:rPr>
          <w:rFonts w:ascii="Times New Roman" w:hAnsi="Times New Roman" w:cs="Times New Roman"/>
          <w:sz w:val="24"/>
          <w:szCs w:val="24"/>
        </w:rPr>
        <w:t xml:space="preserve"> –  przedsięwzięcie zaplanowano na lata 2014-2016</w:t>
      </w:r>
      <w:r w:rsidR="00B67083">
        <w:rPr>
          <w:rFonts w:ascii="Times New Roman" w:hAnsi="Times New Roman" w:cs="Times New Roman"/>
          <w:sz w:val="24"/>
          <w:szCs w:val="24"/>
        </w:rPr>
        <w:t xml:space="preserve"> o łącznej wartości 1.009.400,09 zł</w:t>
      </w:r>
      <w:r w:rsidRPr="00345A42">
        <w:rPr>
          <w:rFonts w:ascii="Times New Roman" w:hAnsi="Times New Roman" w:cs="Times New Roman"/>
          <w:sz w:val="24"/>
          <w:szCs w:val="24"/>
        </w:rPr>
        <w:t>.  Druga rata zapłaty</w:t>
      </w:r>
      <w:r w:rsidR="00AC2A4C">
        <w:rPr>
          <w:rFonts w:ascii="Times New Roman" w:hAnsi="Times New Roman" w:cs="Times New Roman"/>
          <w:sz w:val="24"/>
          <w:szCs w:val="24"/>
        </w:rPr>
        <w:t xml:space="preserve"> w 2015 roku </w:t>
      </w:r>
      <w:r w:rsidRPr="00345A42">
        <w:rPr>
          <w:rFonts w:ascii="Times New Roman" w:hAnsi="Times New Roman" w:cs="Times New Roman"/>
          <w:sz w:val="24"/>
          <w:szCs w:val="24"/>
        </w:rPr>
        <w:t xml:space="preserve"> za nabycie nieruchomości zabudowanej, położonej w Rogoźnie </w:t>
      </w:r>
      <w:r w:rsidR="00B67083">
        <w:rPr>
          <w:rFonts w:ascii="Times New Roman" w:hAnsi="Times New Roman" w:cs="Times New Roman"/>
          <w:sz w:val="24"/>
          <w:szCs w:val="24"/>
        </w:rPr>
        <w:t xml:space="preserve">w wysokości 752.248,09 zł </w:t>
      </w:r>
      <w:r w:rsidRPr="00345A42">
        <w:rPr>
          <w:rFonts w:ascii="Times New Roman" w:hAnsi="Times New Roman" w:cs="Times New Roman"/>
          <w:sz w:val="24"/>
          <w:szCs w:val="24"/>
        </w:rPr>
        <w:t>(nieruchomość po Agrobiznesie). Trzecia rata płatna w 2016 roku</w:t>
      </w:r>
      <w:r w:rsidR="00B67083">
        <w:rPr>
          <w:rFonts w:ascii="Times New Roman" w:hAnsi="Times New Roman" w:cs="Times New Roman"/>
          <w:sz w:val="24"/>
          <w:szCs w:val="24"/>
        </w:rPr>
        <w:t xml:space="preserve"> – 256.152 zł</w:t>
      </w:r>
      <w:r w:rsidRPr="00345A42">
        <w:rPr>
          <w:rFonts w:ascii="Times New Roman" w:hAnsi="Times New Roman" w:cs="Times New Roman"/>
          <w:sz w:val="24"/>
          <w:szCs w:val="24"/>
        </w:rPr>
        <w:t>.</w:t>
      </w:r>
    </w:p>
    <w:p w:rsidR="00AC2A4C" w:rsidRPr="003428D6" w:rsidRDefault="00551989" w:rsidP="0055198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7F2A7A">
        <w:rPr>
          <w:rFonts w:ascii="Times New Roman" w:hAnsi="Times New Roman" w:cs="Times New Roman"/>
          <w:b/>
          <w:i/>
        </w:rPr>
        <w:t xml:space="preserve"> </w:t>
      </w:r>
      <w:r w:rsidR="00AC2A4C" w:rsidRPr="003428D6">
        <w:rPr>
          <w:rFonts w:ascii="Times New Roman" w:hAnsi="Times New Roman" w:cs="Times New Roman"/>
          <w:b/>
        </w:rPr>
        <w:t xml:space="preserve">Łączne </w:t>
      </w:r>
      <w:r w:rsidR="00AC2A4C">
        <w:rPr>
          <w:rFonts w:ascii="Times New Roman" w:hAnsi="Times New Roman" w:cs="Times New Roman"/>
          <w:b/>
        </w:rPr>
        <w:t>nakłady finansowe zadań majątkowych wynoszą 4.</w:t>
      </w:r>
      <w:r>
        <w:rPr>
          <w:rFonts w:ascii="Times New Roman" w:hAnsi="Times New Roman" w:cs="Times New Roman"/>
          <w:b/>
        </w:rPr>
        <w:t>246.590,43</w:t>
      </w:r>
      <w:r w:rsidR="00AC2A4C">
        <w:rPr>
          <w:rFonts w:ascii="Times New Roman" w:hAnsi="Times New Roman" w:cs="Times New Roman"/>
          <w:b/>
        </w:rPr>
        <w:t xml:space="preserve"> zł, a limit wydatków roku 2015 - 1.</w:t>
      </w:r>
      <w:r>
        <w:rPr>
          <w:rFonts w:ascii="Times New Roman" w:hAnsi="Times New Roman" w:cs="Times New Roman"/>
          <w:b/>
        </w:rPr>
        <w:t>118.792,40</w:t>
      </w:r>
      <w:r w:rsidR="00AC2A4C">
        <w:rPr>
          <w:rFonts w:ascii="Times New Roman" w:hAnsi="Times New Roman" w:cs="Times New Roman"/>
          <w:b/>
        </w:rPr>
        <w:t xml:space="preserve"> zł, roku 2016- 2.</w:t>
      </w:r>
      <w:r>
        <w:rPr>
          <w:rFonts w:ascii="Times New Roman" w:hAnsi="Times New Roman" w:cs="Times New Roman"/>
          <w:b/>
        </w:rPr>
        <w:t>571.977,81</w:t>
      </w:r>
      <w:r w:rsidR="00AC2A4C">
        <w:rPr>
          <w:rFonts w:ascii="Times New Roman" w:hAnsi="Times New Roman" w:cs="Times New Roman"/>
          <w:b/>
        </w:rPr>
        <w:t xml:space="preserve"> zł</w:t>
      </w:r>
      <w:r>
        <w:rPr>
          <w:rFonts w:ascii="Times New Roman" w:hAnsi="Times New Roman" w:cs="Times New Roman"/>
          <w:b/>
        </w:rPr>
        <w:t>, roku 2017 42.606,78 zł</w:t>
      </w:r>
      <w:r w:rsidR="00AC2A4C">
        <w:rPr>
          <w:rFonts w:ascii="Times New Roman" w:hAnsi="Times New Roman" w:cs="Times New Roman"/>
          <w:b/>
        </w:rPr>
        <w:t xml:space="preserve">. </w:t>
      </w:r>
    </w:p>
    <w:p w:rsidR="00AC2A4C" w:rsidRPr="00345A42" w:rsidRDefault="00A030CD" w:rsidP="00AC2A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AC2A4C">
        <w:rPr>
          <w:rFonts w:ascii="Times New Roman" w:hAnsi="Times New Roman" w:cs="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lub zakupy inwestycyjne realizowane  tylko </w:t>
      </w:r>
      <w:r w:rsidRPr="00AC2A4C">
        <w:rPr>
          <w:rFonts w:ascii="Times New Roman" w:hAnsi="Times New Roman" w:cs="Times New Roman"/>
          <w:sz w:val="24"/>
          <w:szCs w:val="24"/>
        </w:rPr>
        <w:br/>
        <w:t xml:space="preserve">w jednym roku. </w:t>
      </w:r>
      <w:r w:rsidR="00AC2A4C">
        <w:rPr>
          <w:rFonts w:ascii="Times New Roman" w:hAnsi="Times New Roman" w:cs="Times New Roman"/>
          <w:sz w:val="24"/>
          <w:szCs w:val="24"/>
        </w:rPr>
        <w:t xml:space="preserve">W roku 2016 różnicę stanowi wydatek majątkowy w formie dotacji celowej dla Powiatu obornickiego z przeznaczeniem na dofinansowanie Przebudowy drogi powiatowej nr 2029P Rogoźno – Murowana Goślina na odcinku 989,73m </w:t>
      </w:r>
      <w:r w:rsidR="00AC2A4C">
        <w:rPr>
          <w:rFonts w:ascii="Times New Roman" w:hAnsi="Times New Roman" w:cs="Times New Roman"/>
          <w:sz w:val="24"/>
          <w:szCs w:val="24"/>
        </w:rPr>
        <w:br/>
        <w:t xml:space="preserve">od ul. </w:t>
      </w:r>
      <w:proofErr w:type="spellStart"/>
      <w:r w:rsidR="00AC2A4C">
        <w:rPr>
          <w:rFonts w:ascii="Times New Roman" w:hAnsi="Times New Roman" w:cs="Times New Roman"/>
          <w:sz w:val="24"/>
          <w:szCs w:val="24"/>
        </w:rPr>
        <w:t>Boguniewskiej</w:t>
      </w:r>
      <w:proofErr w:type="spellEnd"/>
      <w:r w:rsidR="00AC2A4C">
        <w:rPr>
          <w:rFonts w:ascii="Times New Roman" w:hAnsi="Times New Roman" w:cs="Times New Roman"/>
          <w:sz w:val="24"/>
          <w:szCs w:val="24"/>
        </w:rPr>
        <w:t xml:space="preserve"> do ul. Plażowej w miejscowości Rogoźno na kwotę </w:t>
      </w:r>
      <w:r w:rsidR="00AC2A4C" w:rsidRPr="00551989">
        <w:rPr>
          <w:rFonts w:ascii="Times New Roman" w:hAnsi="Times New Roman" w:cs="Times New Roman"/>
          <w:i/>
          <w:sz w:val="24"/>
          <w:szCs w:val="24"/>
        </w:rPr>
        <w:t>900.000 zł</w:t>
      </w:r>
      <w:r w:rsidR="00AC2A4C">
        <w:rPr>
          <w:rFonts w:ascii="Times New Roman" w:hAnsi="Times New Roman" w:cs="Times New Roman"/>
          <w:sz w:val="24"/>
          <w:szCs w:val="24"/>
        </w:rPr>
        <w:t xml:space="preserve"> – na podstawie Uchwały Nr XVII/149/2015 Rady Miejskiej w Rogoźnie z dnia 19 października 2015 roku</w:t>
      </w:r>
      <w:r w:rsidR="00551989" w:rsidRPr="00551989">
        <w:rPr>
          <w:rFonts w:ascii="Times New Roman" w:hAnsi="Times New Roman" w:cs="Times New Roman"/>
          <w:sz w:val="24"/>
          <w:szCs w:val="24"/>
        </w:rPr>
        <w:t xml:space="preserve">, </w:t>
      </w:r>
      <w:r w:rsidR="00AC2A4C" w:rsidRPr="00551989">
        <w:rPr>
          <w:rFonts w:ascii="Times New Roman" w:hAnsi="Times New Roman" w:cs="Times New Roman"/>
          <w:sz w:val="24"/>
          <w:szCs w:val="24"/>
        </w:rPr>
        <w:t xml:space="preserve"> </w:t>
      </w:r>
      <w:r w:rsidR="00551989" w:rsidRPr="00551989">
        <w:rPr>
          <w:rFonts w:ascii="Times New Roman" w:hAnsi="Times New Roman" w:cs="Times New Roman"/>
          <w:bCs/>
          <w:sz w:val="24"/>
          <w:szCs w:val="24"/>
        </w:rPr>
        <w:t>Dofinansowanie przebudowy istniejącego chodnika przy ul. Za Jeziorem w Rogoźnie przy drodze powiatowej nr 2030P</w:t>
      </w:r>
      <w:r w:rsidR="00551989">
        <w:rPr>
          <w:rFonts w:ascii="Times New Roman" w:hAnsi="Times New Roman" w:cs="Times New Roman"/>
          <w:bCs/>
          <w:sz w:val="24"/>
          <w:szCs w:val="24"/>
        </w:rPr>
        <w:t xml:space="preserve"> w kwocie 50.000 zł realizacja w 2015 roku -9.840 zł i w 2016 roku </w:t>
      </w:r>
      <w:r w:rsidR="00551989" w:rsidRPr="00551989">
        <w:rPr>
          <w:rFonts w:ascii="Times New Roman" w:hAnsi="Times New Roman" w:cs="Times New Roman"/>
          <w:bCs/>
          <w:i/>
          <w:sz w:val="24"/>
          <w:szCs w:val="24"/>
        </w:rPr>
        <w:t>40.160 zł</w:t>
      </w:r>
      <w:r w:rsidR="00551989">
        <w:rPr>
          <w:rFonts w:ascii="Times New Roman" w:hAnsi="Times New Roman" w:cs="Times New Roman"/>
          <w:bCs/>
          <w:sz w:val="24"/>
          <w:szCs w:val="24"/>
        </w:rPr>
        <w:t xml:space="preserve">, </w:t>
      </w:r>
      <w:r w:rsidR="00551989" w:rsidRPr="00551989">
        <w:rPr>
          <w:rFonts w:ascii="Times New Roman" w:hAnsi="Times New Roman" w:cs="Times New Roman"/>
          <w:bCs/>
          <w:sz w:val="24"/>
          <w:szCs w:val="24"/>
        </w:rPr>
        <w:t>Dofinansowanie modernizacji Schroniska dla Bezdomnych Zwierząt „AZOREK” w Obornikach”</w:t>
      </w:r>
      <w:r w:rsidR="00551989">
        <w:rPr>
          <w:rFonts w:ascii="Times New Roman" w:hAnsi="Times New Roman" w:cs="Times New Roman"/>
          <w:bCs/>
          <w:sz w:val="24"/>
          <w:szCs w:val="24"/>
        </w:rPr>
        <w:t xml:space="preserve"> </w:t>
      </w:r>
      <w:r w:rsidR="00551989">
        <w:rPr>
          <w:rFonts w:ascii="Times New Roman" w:hAnsi="Times New Roman" w:cs="Times New Roman"/>
          <w:bCs/>
          <w:sz w:val="24"/>
          <w:szCs w:val="24"/>
        </w:rPr>
        <w:t xml:space="preserve">łącznie </w:t>
      </w:r>
      <w:r w:rsidR="00551989" w:rsidRPr="00592036">
        <w:rPr>
          <w:rFonts w:ascii="Times New Roman" w:hAnsi="Times New Roman" w:cs="Times New Roman"/>
          <w:bCs/>
          <w:sz w:val="24"/>
          <w:szCs w:val="24"/>
        </w:rPr>
        <w:t>142.022,59</w:t>
      </w:r>
      <w:r w:rsidR="00551989" w:rsidRPr="00551989">
        <w:rPr>
          <w:rFonts w:ascii="Times New Roman" w:hAnsi="Times New Roman" w:cs="Times New Roman"/>
          <w:bCs/>
          <w:i/>
          <w:sz w:val="24"/>
          <w:szCs w:val="24"/>
        </w:rPr>
        <w:t xml:space="preserve"> zł</w:t>
      </w:r>
      <w:r w:rsidR="00592036">
        <w:rPr>
          <w:rFonts w:ascii="Times New Roman" w:hAnsi="Times New Roman" w:cs="Times New Roman"/>
          <w:bCs/>
          <w:sz w:val="24"/>
          <w:szCs w:val="24"/>
        </w:rPr>
        <w:t xml:space="preserve"> do poniesienia w 2016 roku </w:t>
      </w:r>
      <w:r w:rsidR="00592036" w:rsidRPr="00592036">
        <w:rPr>
          <w:rFonts w:ascii="Times New Roman" w:hAnsi="Times New Roman" w:cs="Times New Roman"/>
          <w:bCs/>
          <w:i/>
          <w:sz w:val="24"/>
          <w:szCs w:val="24"/>
        </w:rPr>
        <w:t>99.415,81 zł</w:t>
      </w:r>
      <w:r w:rsidR="00592036">
        <w:rPr>
          <w:rFonts w:ascii="Times New Roman" w:hAnsi="Times New Roman" w:cs="Times New Roman"/>
          <w:bCs/>
          <w:sz w:val="24"/>
          <w:szCs w:val="24"/>
        </w:rPr>
        <w:t>, 2017 roku 42.606,78 zł</w:t>
      </w:r>
      <w:r w:rsidR="00551989" w:rsidRPr="00592036">
        <w:rPr>
          <w:rFonts w:ascii="Times New Roman" w:hAnsi="Times New Roman" w:cs="Times New Roman"/>
          <w:bCs/>
          <w:sz w:val="24"/>
          <w:szCs w:val="24"/>
        </w:rPr>
        <w:t xml:space="preserve"> </w:t>
      </w:r>
      <w:r w:rsidR="00551989">
        <w:rPr>
          <w:rFonts w:ascii="Times New Roman" w:hAnsi="Times New Roman" w:cs="Times New Roman"/>
          <w:bCs/>
          <w:sz w:val="24"/>
          <w:szCs w:val="24"/>
        </w:rPr>
        <w:t xml:space="preserve"> </w:t>
      </w:r>
      <w:r w:rsidR="00551989">
        <w:rPr>
          <w:rFonts w:ascii="Times New Roman" w:hAnsi="Times New Roman" w:cs="Times New Roman"/>
          <w:sz w:val="24"/>
          <w:szCs w:val="24"/>
        </w:rPr>
        <w:t xml:space="preserve"> </w:t>
      </w:r>
      <w:r w:rsidR="00AC2A4C">
        <w:rPr>
          <w:rFonts w:ascii="Times New Roman" w:hAnsi="Times New Roman" w:cs="Times New Roman"/>
          <w:sz w:val="24"/>
          <w:szCs w:val="24"/>
        </w:rPr>
        <w:t xml:space="preserve">oraz zakupy inwestycyjne na łączną kwotę </w:t>
      </w:r>
      <w:r w:rsidR="00AC2A4C" w:rsidRPr="00592036">
        <w:rPr>
          <w:rFonts w:ascii="Times New Roman" w:hAnsi="Times New Roman" w:cs="Times New Roman"/>
          <w:i/>
          <w:sz w:val="24"/>
          <w:szCs w:val="24"/>
        </w:rPr>
        <w:t>98.848</w:t>
      </w:r>
      <w:r w:rsidR="00AC2A4C">
        <w:rPr>
          <w:rFonts w:ascii="Times New Roman" w:hAnsi="Times New Roman" w:cs="Times New Roman"/>
          <w:sz w:val="24"/>
          <w:szCs w:val="24"/>
        </w:rPr>
        <w:t xml:space="preserve"> zł, </w:t>
      </w:r>
      <w:r w:rsidR="00592036">
        <w:rPr>
          <w:rFonts w:ascii="Times New Roman" w:hAnsi="Times New Roman" w:cs="Times New Roman"/>
          <w:sz w:val="24"/>
          <w:szCs w:val="24"/>
        </w:rPr>
        <w:br/>
      </w:r>
      <w:r w:rsidR="00AC2A4C">
        <w:rPr>
          <w:rFonts w:ascii="Times New Roman" w:hAnsi="Times New Roman" w:cs="Times New Roman"/>
          <w:sz w:val="24"/>
          <w:szCs w:val="24"/>
        </w:rPr>
        <w:t xml:space="preserve">i wykonanie w 2016 roku za kwotę </w:t>
      </w:r>
      <w:r w:rsidR="00AC2A4C" w:rsidRPr="00592036">
        <w:rPr>
          <w:rFonts w:ascii="Times New Roman" w:hAnsi="Times New Roman" w:cs="Times New Roman"/>
          <w:i/>
          <w:sz w:val="24"/>
          <w:szCs w:val="24"/>
        </w:rPr>
        <w:t>30.000 zł</w:t>
      </w:r>
      <w:r w:rsidR="00AC2A4C">
        <w:rPr>
          <w:rFonts w:ascii="Times New Roman" w:hAnsi="Times New Roman" w:cs="Times New Roman"/>
          <w:sz w:val="24"/>
          <w:szCs w:val="24"/>
        </w:rPr>
        <w:t xml:space="preserve"> -  projektu przebudowy budynku na lokale socjalne przy ulicy Fabrycznej nabytego w 2015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Dodatnia różnica to nadwyżka budżetowa, ujemna - to deficyt budżetu. W roku 2015 po dokonanych zmianach zaplanowano deficyt w kwocie </w:t>
      </w:r>
      <w:r>
        <w:rPr>
          <w:rFonts w:ascii="Times New Roman" w:hAnsi="Times New Roman" w:cs="Times New Roman"/>
          <w:sz w:val="24"/>
          <w:szCs w:val="24"/>
        </w:rPr>
        <w:t xml:space="preserve">625.200 zł.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2016-202</w:t>
      </w:r>
      <w:r>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lastRenderedPageBreak/>
        <w:t>Zgodnie z obowiązującym prawem Gmina korzystała i od 201</w:t>
      </w:r>
      <w:r>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2016 planuje się kredyty w wysokości 1.300.000 zł.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jak wiadomo kierowany jest na potrzeby pożyczkowe, które rozumie się jako zapotrzebowanie na środki finansowe niezbędne do:</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co ma na celu promowanie aktywnych form zarządzania majątkiem samorządowym. Relacja ta dla każdej jednostki samorządowej kształtować się będzie na innym poziomie, w zależności od zdolności generowania nadwyżki na działalności bieżącej, a także możliwości pozyskania dochodów ze sprzedaży majątku.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2015-2025 ustawowe wymogi, w zakresie wielkości wskaźników zostały spełnione.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2015-202</w:t>
      </w:r>
      <w:r>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A030CD" w:rsidTr="009B3C0B">
        <w:trPr>
          <w:tblHeader/>
        </w:trPr>
        <w:tc>
          <w:tcPr>
            <w:tcW w:w="709" w:type="dxa"/>
            <w:tcBorders>
              <w:bottom w:val="single" w:sz="4" w:space="0" w:color="auto"/>
            </w:tcBorders>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92" w:type="dxa"/>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42" w:type="dxa"/>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97" w:type="dxa"/>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722" w:type="dxa"/>
            <w:shd w:val="clear" w:color="auto" w:fill="B6DDE8" w:themeFill="accent5" w:themeFillTint="66"/>
          </w:tcPr>
          <w:p w:rsidR="00A030CD" w:rsidRPr="00CA696A"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2.074.000,00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11.423.201,24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lastRenderedPageBreak/>
              <w:t>2018</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A030CD" w:rsidTr="009B3C0B">
        <w:tc>
          <w:tcPr>
            <w:tcW w:w="709" w:type="dxa"/>
            <w:shd w:val="clear" w:color="auto" w:fill="B6DDE8" w:themeFill="accent5" w:themeFillTint="66"/>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9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4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97"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722" w:type="dxa"/>
            <w:vAlign w:val="center"/>
          </w:tcPr>
          <w:p w:rsidR="00A030CD" w:rsidRPr="004979F7"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A030CD" w:rsidRPr="00345A42" w:rsidRDefault="00A030CD" w:rsidP="00A030CD">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2015-202</w:t>
      </w:r>
      <w:r>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ły</w:t>
      </w:r>
      <w:r w:rsidRPr="00345A42">
        <w:rPr>
          <w:rFonts w:ascii="Times New Roman" w:hAnsi="Times New Roman" w:cs="Times New Roman"/>
        </w:rPr>
        <w:t xml:space="preserve"> możliwość uchwalenia budżetu w wyznaczonych ramach dochodów i wydatków.</w:t>
      </w:r>
    </w:p>
    <w:p w:rsidR="00AC2A4C" w:rsidRDefault="00AC2A4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AC2A4C" w:rsidRDefault="00AC2A4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AC2A4C" w:rsidRDefault="00AC2A4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AC2A4C" w:rsidRDefault="00AC2A4C"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A030CD"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2015-202</w:t>
      </w:r>
      <w:r>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A030CD" w:rsidTr="009B3C0B">
        <w:trPr>
          <w:tblHeader/>
        </w:trPr>
        <w:tc>
          <w:tcPr>
            <w:tcW w:w="696" w:type="dxa"/>
            <w:tcBorders>
              <w:bottom w:val="single" w:sz="4" w:space="0" w:color="auto"/>
            </w:tcBorders>
            <w:shd w:val="clear" w:color="auto" w:fill="92D050"/>
          </w:tcPr>
          <w:p w:rsidR="00A030CD" w:rsidRPr="00533E5F"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A030CD" w:rsidRPr="00533E5F"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A030CD" w:rsidRPr="00533E5F"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2015</w:t>
            </w:r>
          </w:p>
        </w:tc>
        <w:tc>
          <w:tcPr>
            <w:tcW w:w="3240"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A84DD3">
              <w:rPr>
                <w:rFonts w:ascii="Times New Roman" w:hAnsi="Times New Roman" w:cs="Times New Roman"/>
                <w:bCs/>
                <w:iCs/>
                <w:sz w:val="18"/>
                <w:szCs w:val="18"/>
              </w:rPr>
              <w:t>8,88</w:t>
            </w:r>
          </w:p>
        </w:tc>
        <w:tc>
          <w:tcPr>
            <w:tcW w:w="2976"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6,69</w:t>
            </w:r>
          </w:p>
        </w:tc>
        <w:tc>
          <w:tcPr>
            <w:tcW w:w="2127" w:type="dxa"/>
          </w:tcPr>
          <w:p w:rsidR="00A030CD" w:rsidRPr="00A84DD3" w:rsidRDefault="00A030CD" w:rsidP="005031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50317F">
              <w:rPr>
                <w:rFonts w:ascii="Times New Roman" w:hAnsi="Times New Roman" w:cs="Times New Roman"/>
                <w:bCs/>
                <w:iCs/>
                <w:sz w:val="18"/>
                <w:szCs w:val="18"/>
              </w:rPr>
              <w:t>90</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A030CD" w:rsidRPr="00A84DD3" w:rsidRDefault="00EE1030"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w:t>
            </w:r>
            <w:r w:rsidR="00592036">
              <w:rPr>
                <w:rFonts w:ascii="Times New Roman" w:hAnsi="Times New Roman" w:cs="Times New Roman"/>
                <w:bCs/>
                <w:iCs/>
                <w:sz w:val="18"/>
                <w:szCs w:val="18"/>
              </w:rPr>
              <w:t>8</w:t>
            </w:r>
          </w:p>
        </w:tc>
        <w:tc>
          <w:tcPr>
            <w:tcW w:w="2976" w:type="dxa"/>
          </w:tcPr>
          <w:p w:rsidR="00A030CD" w:rsidRPr="00A84DD3" w:rsidRDefault="00A030CD" w:rsidP="00EE10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592036">
              <w:rPr>
                <w:rFonts w:ascii="Times New Roman" w:hAnsi="Times New Roman" w:cs="Times New Roman"/>
                <w:bCs/>
                <w:iCs/>
                <w:sz w:val="18"/>
                <w:szCs w:val="18"/>
              </w:rPr>
              <w:t>39</w:t>
            </w:r>
          </w:p>
        </w:tc>
        <w:tc>
          <w:tcPr>
            <w:tcW w:w="2127" w:type="dxa"/>
          </w:tcPr>
          <w:p w:rsidR="00A030CD" w:rsidRPr="00A84DD3" w:rsidRDefault="00EE1030"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3,93</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A030CD" w:rsidRPr="00A84DD3" w:rsidRDefault="00EE1030"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592036">
              <w:rPr>
                <w:rFonts w:ascii="Times New Roman" w:hAnsi="Times New Roman" w:cs="Times New Roman"/>
                <w:bCs/>
                <w:iCs/>
                <w:sz w:val="18"/>
                <w:szCs w:val="18"/>
              </w:rPr>
              <w:t>64</w:t>
            </w:r>
          </w:p>
        </w:tc>
        <w:tc>
          <w:tcPr>
            <w:tcW w:w="2976" w:type="dxa"/>
          </w:tcPr>
          <w:p w:rsidR="00A030CD" w:rsidRPr="00A84DD3" w:rsidRDefault="00EE1030"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592036">
              <w:rPr>
                <w:rFonts w:ascii="Times New Roman" w:hAnsi="Times New Roman" w:cs="Times New Roman"/>
                <w:bCs/>
                <w:iCs/>
                <w:sz w:val="18"/>
                <w:szCs w:val="18"/>
              </w:rPr>
              <w:t>4</w:t>
            </w:r>
            <w:r>
              <w:rPr>
                <w:rFonts w:ascii="Times New Roman" w:hAnsi="Times New Roman" w:cs="Times New Roman"/>
                <w:bCs/>
                <w:iCs/>
                <w:sz w:val="18"/>
                <w:szCs w:val="18"/>
              </w:rPr>
              <w:t>6</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4,14</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A030CD" w:rsidRPr="00A84DD3" w:rsidRDefault="00592036"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w:t>
            </w:r>
            <w:r w:rsidR="00EE1030">
              <w:rPr>
                <w:rFonts w:ascii="Times New Roman" w:hAnsi="Times New Roman" w:cs="Times New Roman"/>
                <w:bCs/>
                <w:iCs/>
                <w:sz w:val="18"/>
                <w:szCs w:val="18"/>
              </w:rPr>
              <w:t>9</w:t>
            </w:r>
          </w:p>
        </w:tc>
        <w:tc>
          <w:tcPr>
            <w:tcW w:w="2976" w:type="dxa"/>
          </w:tcPr>
          <w:p w:rsidR="00A030CD" w:rsidRPr="00A84DD3" w:rsidRDefault="00A030CD"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592036">
              <w:rPr>
                <w:rFonts w:ascii="Times New Roman" w:hAnsi="Times New Roman" w:cs="Times New Roman"/>
                <w:bCs/>
                <w:iCs/>
                <w:sz w:val="18"/>
                <w:szCs w:val="18"/>
              </w:rPr>
              <w:t>7</w:t>
            </w:r>
            <w:r w:rsidR="00EE1030">
              <w:rPr>
                <w:rFonts w:ascii="Times New Roman" w:hAnsi="Times New Roman" w:cs="Times New Roman"/>
                <w:bCs/>
                <w:iCs/>
                <w:sz w:val="18"/>
                <w:szCs w:val="18"/>
              </w:rPr>
              <w:t>9</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4,00</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A030CD" w:rsidRPr="00A84DD3" w:rsidRDefault="00EE1030"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592036">
              <w:rPr>
                <w:rFonts w:ascii="Times New Roman" w:hAnsi="Times New Roman" w:cs="Times New Roman"/>
                <w:bCs/>
                <w:iCs/>
                <w:sz w:val="18"/>
                <w:szCs w:val="18"/>
              </w:rPr>
              <w:t>97</w:t>
            </w:r>
          </w:p>
        </w:tc>
        <w:tc>
          <w:tcPr>
            <w:tcW w:w="2976" w:type="dxa"/>
          </w:tcPr>
          <w:p w:rsidR="00A030CD" w:rsidRPr="00A84DD3" w:rsidRDefault="004E541B" w:rsidP="005920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w:t>
            </w:r>
            <w:r w:rsidR="00592036">
              <w:rPr>
                <w:rFonts w:ascii="Times New Roman" w:hAnsi="Times New Roman" w:cs="Times New Roman"/>
                <w:bCs/>
                <w:iCs/>
                <w:sz w:val="18"/>
                <w:szCs w:val="18"/>
              </w:rPr>
              <w:t>7</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3,78</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976"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2,12</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2,01</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976" w:type="dxa"/>
          </w:tcPr>
          <w:p w:rsidR="00A030CD" w:rsidRPr="00A84DD3" w:rsidRDefault="004E541B"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976"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1,13</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c>
          <w:tcPr>
            <w:tcW w:w="2976"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bookmarkStart w:id="0" w:name="_GoBack"/>
            <w:bookmarkEnd w:id="0"/>
          </w:p>
        </w:tc>
        <w:tc>
          <w:tcPr>
            <w:tcW w:w="2127" w:type="dxa"/>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A030CD" w:rsidTr="009B3C0B">
        <w:tc>
          <w:tcPr>
            <w:tcW w:w="696" w:type="dxa"/>
            <w:shd w:val="clear" w:color="auto" w:fill="92D050"/>
          </w:tcPr>
          <w:p w:rsidR="00A030CD" w:rsidRPr="00A84DD3"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976"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127" w:type="dxa"/>
          </w:tcPr>
          <w:p w:rsidR="00A030CD" w:rsidRDefault="00A030CD" w:rsidP="009B3C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0,21</w:t>
            </w:r>
          </w:p>
        </w:tc>
      </w:tr>
    </w:tbl>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A030CD" w:rsidRPr="00345A42" w:rsidRDefault="00A030CD" w:rsidP="00A030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w:t>
      </w:r>
      <w:r w:rsidRPr="00345A42">
        <w:rPr>
          <w:rFonts w:ascii="Times New Roman" w:hAnsi="Times New Roman" w:cs="Times New Roman"/>
          <w:sz w:val="24"/>
          <w:szCs w:val="24"/>
        </w:rPr>
        <w:lastRenderedPageBreak/>
        <w:t xml:space="preserve">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A030CD" w:rsidRDefault="00A030CD" w:rsidP="00A030CD"/>
    <w:p w:rsidR="00FE2118" w:rsidRDefault="00FE2118"/>
    <w:sectPr w:rsidR="00FE2118" w:rsidSect="00A030CD">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0E0" w:rsidRDefault="00D060E0" w:rsidP="00B1314A">
      <w:pPr>
        <w:spacing w:after="0" w:line="240" w:lineRule="auto"/>
      </w:pPr>
      <w:r>
        <w:separator/>
      </w:r>
    </w:p>
  </w:endnote>
  <w:endnote w:type="continuationSeparator" w:id="0">
    <w:p w:rsidR="00D060E0" w:rsidRDefault="00D060E0" w:rsidP="00B13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0E56E1" w:rsidRDefault="000E56E1">
        <w:pPr>
          <w:pStyle w:val="Stopka"/>
          <w:jc w:val="right"/>
        </w:pPr>
        <w:r>
          <w:fldChar w:fldCharType="begin"/>
        </w:r>
        <w:r>
          <w:instrText>PAGE   \* MERGEFORMAT</w:instrText>
        </w:r>
        <w:r>
          <w:fldChar w:fldCharType="separate"/>
        </w:r>
        <w:r w:rsidR="00592036">
          <w:rPr>
            <w:noProof/>
          </w:rPr>
          <w:t>15</w:t>
        </w:r>
        <w:r>
          <w:fldChar w:fldCharType="end"/>
        </w:r>
      </w:p>
    </w:sdtContent>
  </w:sdt>
  <w:p w:rsidR="000E56E1" w:rsidRDefault="000E56E1">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0E0" w:rsidRDefault="00D060E0" w:rsidP="00B1314A">
      <w:pPr>
        <w:spacing w:after="0" w:line="240" w:lineRule="auto"/>
      </w:pPr>
      <w:r>
        <w:separator/>
      </w:r>
    </w:p>
  </w:footnote>
  <w:footnote w:type="continuationSeparator" w:id="0">
    <w:p w:rsidR="00D060E0" w:rsidRDefault="00D060E0" w:rsidP="00B131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6E1" w:rsidRDefault="000E56E1" w:rsidP="009B3C0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2015-2026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0CD"/>
    <w:rsid w:val="000E56E1"/>
    <w:rsid w:val="000F1FEE"/>
    <w:rsid w:val="00342A53"/>
    <w:rsid w:val="00350A4B"/>
    <w:rsid w:val="00352162"/>
    <w:rsid w:val="004E541B"/>
    <w:rsid w:val="0050317F"/>
    <w:rsid w:val="00551989"/>
    <w:rsid w:val="00592036"/>
    <w:rsid w:val="005C35E3"/>
    <w:rsid w:val="009B3C0B"/>
    <w:rsid w:val="00A030CD"/>
    <w:rsid w:val="00A46A5B"/>
    <w:rsid w:val="00AC2A4C"/>
    <w:rsid w:val="00B1314A"/>
    <w:rsid w:val="00B67083"/>
    <w:rsid w:val="00C37A8C"/>
    <w:rsid w:val="00D060E0"/>
    <w:rsid w:val="00D70A17"/>
    <w:rsid w:val="00EE1030"/>
    <w:rsid w:val="00FE2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30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030CD"/>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A030CD"/>
    <w:rPr>
      <w:rFonts w:ascii="Calibri" w:hAnsi="Calibri" w:cs="Calibri"/>
    </w:rPr>
  </w:style>
  <w:style w:type="paragraph" w:styleId="Stopka">
    <w:name w:val="footer"/>
    <w:basedOn w:val="Normalny"/>
    <w:link w:val="StopkaZnak"/>
    <w:uiPriority w:val="99"/>
    <w:rsid w:val="00A030CD"/>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A030CD"/>
    <w:rPr>
      <w:rFonts w:ascii="Calibri" w:hAnsi="Calibri" w:cs="Calibri"/>
    </w:rPr>
  </w:style>
  <w:style w:type="table" w:styleId="Tabela-Siatka">
    <w:name w:val="Table Grid"/>
    <w:basedOn w:val="Standardowy"/>
    <w:uiPriority w:val="59"/>
    <w:rsid w:val="00A0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03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30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030CD"/>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A030CD"/>
    <w:rPr>
      <w:rFonts w:ascii="Calibri" w:hAnsi="Calibri" w:cs="Calibri"/>
    </w:rPr>
  </w:style>
  <w:style w:type="paragraph" w:styleId="Stopka">
    <w:name w:val="footer"/>
    <w:basedOn w:val="Normalny"/>
    <w:link w:val="StopkaZnak"/>
    <w:uiPriority w:val="99"/>
    <w:rsid w:val="00A030CD"/>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A030CD"/>
    <w:rPr>
      <w:rFonts w:ascii="Calibri" w:hAnsi="Calibri" w:cs="Calibri"/>
    </w:rPr>
  </w:style>
  <w:style w:type="table" w:styleId="Tabela-Siatka">
    <w:name w:val="Table Grid"/>
    <w:basedOn w:val="Standardowy"/>
    <w:uiPriority w:val="59"/>
    <w:rsid w:val="00A0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03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15</Pages>
  <Words>4779</Words>
  <Characters>28675</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6</cp:revision>
  <dcterms:created xsi:type="dcterms:W3CDTF">2015-11-18T06:42:00Z</dcterms:created>
  <dcterms:modified xsi:type="dcterms:W3CDTF">2015-12-14T12:42:00Z</dcterms:modified>
</cp:coreProperties>
</file>